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289B" w14:textId="7C1C531E" w:rsidR="00857270" w:rsidRDefault="0046516B" w:rsidP="00E67CCC">
      <w:pPr>
        <w:pStyle w:val="Tittel"/>
        <w:spacing w:after="120"/>
      </w:pPr>
      <w:r>
        <w:t xml:space="preserve">FSC </w:t>
      </w:r>
      <w:r w:rsidR="009D7F01">
        <w:t>Indikatortabell</w:t>
      </w:r>
    </w:p>
    <w:p w14:paraId="48B79E19" w14:textId="5F25DF58" w:rsidR="001643FC" w:rsidRPr="006337B3" w:rsidRDefault="005B35B0" w:rsidP="00E67CCC">
      <w:pPr>
        <w:spacing w:after="120"/>
      </w:pPr>
      <w:r>
        <w:t xml:space="preserve">Samtlige som er PEFC-sertifiserte har et </w:t>
      </w:r>
      <w:r w:rsidR="00BC2778" w:rsidRPr="006337B3">
        <w:t xml:space="preserve">PEFC </w:t>
      </w:r>
      <w:r w:rsidR="00A34601" w:rsidRPr="006337B3">
        <w:t>ledelses</w:t>
      </w:r>
      <w:r w:rsidR="00BC2778" w:rsidRPr="006337B3">
        <w:t>system på plass</w:t>
      </w:r>
      <w:r>
        <w:t>. Tanken er at</w:t>
      </w:r>
      <w:r w:rsidR="00BC2778" w:rsidRPr="006337B3">
        <w:t xml:space="preserve"> </w:t>
      </w:r>
      <w:r>
        <w:t xml:space="preserve">koordinere inn </w:t>
      </w:r>
      <w:r w:rsidR="0031088A" w:rsidRPr="006337B3">
        <w:t>FSC</w:t>
      </w:r>
      <w:r w:rsidR="001A7916" w:rsidRPr="006337B3">
        <w:t xml:space="preserve">-kravene </w:t>
      </w:r>
      <w:r>
        <w:t>i «PEFC-ledelsessystemet»</w:t>
      </w:r>
      <w:r w:rsidR="001A7916" w:rsidRPr="006337B3">
        <w:t>, som en «</w:t>
      </w:r>
      <w:proofErr w:type="spellStart"/>
      <w:r w:rsidR="001A7916" w:rsidRPr="006337B3">
        <w:t>add-on</w:t>
      </w:r>
      <w:proofErr w:type="spellEnd"/>
      <w:r w:rsidR="001A7916" w:rsidRPr="006337B3">
        <w:t>»</w:t>
      </w:r>
      <w:r>
        <w:t xml:space="preserve"> som gjeller for FSC-sertifiserte eiendommer</w:t>
      </w:r>
      <w:r w:rsidR="00014379" w:rsidRPr="006337B3">
        <w:t>.</w:t>
      </w:r>
    </w:p>
    <w:p w14:paraId="4C4C85E5" w14:textId="6C120C50" w:rsidR="00D27E8F" w:rsidRPr="006337B3" w:rsidRDefault="00D36827" w:rsidP="00E67CCC">
      <w:pPr>
        <w:spacing w:after="120"/>
      </w:pPr>
      <w:r w:rsidRPr="006337B3">
        <w:t xml:space="preserve">Indikatortabellen </w:t>
      </w:r>
      <w:r w:rsidR="003E6493" w:rsidRPr="006337B3">
        <w:t>inneholder</w:t>
      </w:r>
      <w:r w:rsidRPr="006337B3">
        <w:t xml:space="preserve"> en rad per </w:t>
      </w:r>
      <w:r w:rsidR="006337B3">
        <w:t>FSC-</w:t>
      </w:r>
      <w:r w:rsidRPr="006337B3">
        <w:t>indikator</w:t>
      </w:r>
      <w:r w:rsidR="009550D4" w:rsidRPr="006337B3">
        <w:t xml:space="preserve"> med </w:t>
      </w:r>
      <w:r w:rsidR="0067036E">
        <w:t>tre</w:t>
      </w:r>
      <w:r w:rsidR="009550D4" w:rsidRPr="006337B3">
        <w:t xml:space="preserve"> kolonner</w:t>
      </w:r>
      <w:r w:rsidR="003E6493" w:rsidRPr="006337B3">
        <w:t>:</w:t>
      </w:r>
    </w:p>
    <w:p w14:paraId="6A84C444" w14:textId="78C75D62" w:rsidR="009550D4" w:rsidRPr="006337B3" w:rsidRDefault="009550D4" w:rsidP="003E6493">
      <w:pPr>
        <w:pStyle w:val="Listeavsnitt"/>
        <w:numPr>
          <w:ilvl w:val="0"/>
          <w:numId w:val="3"/>
        </w:numPr>
        <w:spacing w:after="120"/>
      </w:pPr>
      <w:r w:rsidRPr="006337B3">
        <w:t>Indikatornummer</w:t>
      </w:r>
      <w:r w:rsidR="009B7276" w:rsidRPr="006337B3">
        <w:t xml:space="preserve">. </w:t>
      </w:r>
      <w:r w:rsidR="004338AA" w:rsidRPr="006337B3">
        <w:t>Far</w:t>
      </w:r>
      <w:r w:rsidR="00C10ED8" w:rsidRPr="006337B3">
        <w:t xml:space="preserve">ge iht. klassifisering i </w:t>
      </w:r>
      <w:r w:rsidR="00C10ED8" w:rsidRPr="006337B3">
        <w:rPr>
          <w:i/>
          <w:iCs/>
        </w:rPr>
        <w:t>«</w:t>
      </w:r>
      <w:r w:rsidR="004338AA" w:rsidRPr="006337B3">
        <w:rPr>
          <w:i/>
          <w:iCs/>
        </w:rPr>
        <w:t>Samsvarsanalyse mellom FSC-krav og PEFC-krav»</w:t>
      </w:r>
      <w:r w:rsidR="00E24B27" w:rsidRPr="006337B3">
        <w:t xml:space="preserve"> - grø</w:t>
      </w:r>
      <w:r w:rsidR="00733641" w:rsidRPr="006337B3">
        <w:t>nt</w:t>
      </w:r>
      <w:r w:rsidR="00A34601" w:rsidRPr="006337B3">
        <w:t xml:space="preserve"> </w:t>
      </w:r>
      <w:r w:rsidR="00576B29" w:rsidRPr="006337B3">
        <w:t>er «Samsvar», gul</w:t>
      </w:r>
      <w:r w:rsidR="00733641" w:rsidRPr="006337B3">
        <w:t>t</w:t>
      </w:r>
      <w:r w:rsidR="00576B29" w:rsidRPr="006337B3">
        <w:t xml:space="preserve"> er </w:t>
      </w:r>
      <w:r w:rsidR="004338AA" w:rsidRPr="006337B3">
        <w:t>«</w:t>
      </w:r>
      <w:r w:rsidR="006337B3">
        <w:t>I</w:t>
      </w:r>
      <w:r w:rsidR="004338AA" w:rsidRPr="006337B3">
        <w:t xml:space="preserve">ntensjonalt samsvar» </w:t>
      </w:r>
      <w:r w:rsidR="00576B29" w:rsidRPr="006337B3">
        <w:t xml:space="preserve">og rødt er </w:t>
      </w:r>
      <w:r w:rsidR="004338AA" w:rsidRPr="006337B3">
        <w:t xml:space="preserve">«Semmert </w:t>
      </w:r>
      <w:r w:rsidR="0002108B">
        <w:t>sam</w:t>
      </w:r>
      <w:r w:rsidR="004338AA" w:rsidRPr="006337B3">
        <w:t>svar».</w:t>
      </w:r>
    </w:p>
    <w:p w14:paraId="7FB3B050" w14:textId="5DAC3390" w:rsidR="003E6493" w:rsidRPr="006337B3" w:rsidRDefault="00025B87" w:rsidP="003E6493">
      <w:pPr>
        <w:pStyle w:val="Listeavsnitt"/>
        <w:numPr>
          <w:ilvl w:val="0"/>
          <w:numId w:val="3"/>
        </w:numPr>
        <w:spacing w:after="120"/>
      </w:pPr>
      <w:r w:rsidRPr="006337B3">
        <w:t>FSC indikatortekst</w:t>
      </w:r>
      <w:r w:rsidR="00C072CC" w:rsidRPr="006337B3">
        <w:t>.</w:t>
      </w:r>
    </w:p>
    <w:p w14:paraId="7F69B7B3" w14:textId="1F900D36" w:rsidR="00F552AC" w:rsidRPr="00447234" w:rsidRDefault="00C072CC" w:rsidP="00D258C9">
      <w:pPr>
        <w:pStyle w:val="Listeavsnitt"/>
        <w:numPr>
          <w:ilvl w:val="0"/>
          <w:numId w:val="3"/>
        </w:numPr>
        <w:spacing w:after="120"/>
        <w:rPr>
          <w:b/>
          <w:bCs/>
        </w:rPr>
      </w:pPr>
      <w:r w:rsidRPr="006337B3">
        <w:t xml:space="preserve">Henvisninger til hvor i </w:t>
      </w:r>
      <w:r w:rsidR="00F70BA0" w:rsidRPr="006337B3">
        <w:t xml:space="preserve">organisasjonens </w:t>
      </w:r>
      <w:r w:rsidR="00C63DB9" w:rsidRPr="006337B3">
        <w:t>ledelses</w:t>
      </w:r>
      <w:r w:rsidR="00F70BA0" w:rsidRPr="006337B3">
        <w:t>system</w:t>
      </w:r>
      <w:r w:rsidR="00025B87" w:rsidRPr="006337B3">
        <w:t xml:space="preserve"> som</w:t>
      </w:r>
      <w:r w:rsidR="00F70BA0" w:rsidRPr="006337B3">
        <w:t xml:space="preserve"> </w:t>
      </w:r>
      <w:r w:rsidR="00025B87" w:rsidRPr="006337B3">
        <w:t>indikator</w:t>
      </w:r>
      <w:r w:rsidR="003C144F" w:rsidRPr="006337B3">
        <w:t xml:space="preserve">kravet i denne indikator </w:t>
      </w:r>
      <w:r w:rsidR="008B6E5B" w:rsidRPr="006337B3">
        <w:t xml:space="preserve">er </w:t>
      </w:r>
      <w:r w:rsidR="007F10DE" w:rsidRPr="006337B3">
        <w:t>oppfylt</w:t>
      </w:r>
      <w:r w:rsidR="008B6E5B" w:rsidRPr="006337B3">
        <w:t xml:space="preserve"> (kan allerede eksistere i organisasjonens </w:t>
      </w:r>
      <w:r w:rsidR="00C63DB9" w:rsidRPr="006337B3">
        <w:t>ledelses</w:t>
      </w:r>
      <w:r w:rsidR="008B6E5B" w:rsidRPr="006337B3">
        <w:t>system</w:t>
      </w:r>
      <w:r w:rsidR="003E3319" w:rsidRPr="006337B3">
        <w:t xml:space="preserve"> som del av </w:t>
      </w:r>
      <w:r w:rsidR="00ED77BC">
        <w:t xml:space="preserve">2022 </w:t>
      </w:r>
      <w:r w:rsidR="003E3319" w:rsidRPr="006337B3">
        <w:t>PEFC-system</w:t>
      </w:r>
      <w:r w:rsidR="008B6E5B" w:rsidRPr="006337B3">
        <w:t xml:space="preserve"> ellers må </w:t>
      </w:r>
      <w:r w:rsidR="00C63DB9" w:rsidRPr="006337B3">
        <w:t>ledelses</w:t>
      </w:r>
      <w:r w:rsidR="008B6E5B" w:rsidRPr="006337B3">
        <w:t>systemet kompletteres</w:t>
      </w:r>
      <w:r w:rsidR="006D4817">
        <w:t>)</w:t>
      </w:r>
      <w:r w:rsidR="001C67E4" w:rsidRPr="006337B3">
        <w:t>.</w:t>
      </w:r>
      <w:r w:rsidR="000D05CA">
        <w:t xml:space="preserve"> </w:t>
      </w:r>
      <w:r w:rsidR="00281092">
        <w:t xml:space="preserve"> </w:t>
      </w:r>
    </w:p>
    <w:p w14:paraId="01FDB38C" w14:textId="77777777" w:rsidR="00F552AC" w:rsidRDefault="00F552AC" w:rsidP="00D36827">
      <w:pPr>
        <w:spacing w:after="120"/>
        <w:rPr>
          <w:b/>
          <w:bCs/>
        </w:rPr>
      </w:pPr>
    </w:p>
    <w:sdt>
      <w:sdtPr>
        <w:rPr>
          <w:rFonts w:asciiTheme="minorHAnsi" w:eastAsiaTheme="minorHAnsi" w:hAnsiTheme="minorHAnsi" w:cstheme="minorBidi"/>
          <w:color w:val="auto"/>
          <w:kern w:val="2"/>
          <w:sz w:val="22"/>
          <w:szCs w:val="22"/>
          <w:lang w:eastAsia="en-US"/>
          <w14:ligatures w14:val="standardContextual"/>
        </w:rPr>
        <w:id w:val="-919785898"/>
        <w:docPartObj>
          <w:docPartGallery w:val="Table of Contents"/>
          <w:docPartUnique/>
        </w:docPartObj>
      </w:sdtPr>
      <w:sdtEndPr>
        <w:rPr>
          <w:b/>
          <w:bCs/>
        </w:rPr>
      </w:sdtEndPr>
      <w:sdtContent>
        <w:p w14:paraId="0B429935" w14:textId="71EADC1A" w:rsidR="00C112CB" w:rsidRDefault="00C112CB">
          <w:pPr>
            <w:pStyle w:val="Overskriftforinnholdsfortegnelse"/>
          </w:pPr>
          <w:r>
            <w:t>Innhold</w:t>
          </w:r>
        </w:p>
        <w:p w14:paraId="50FBCCC2" w14:textId="466E2E5D" w:rsidR="00AC6947" w:rsidRDefault="00C112CB">
          <w:pPr>
            <w:pStyle w:val="INNH1"/>
            <w:tabs>
              <w:tab w:val="right" w:leader="dot" w:pos="9628"/>
            </w:tabs>
            <w:rPr>
              <w:rFonts w:eastAsiaTheme="minorEastAsia"/>
              <w:noProof/>
              <w:lang w:eastAsia="nb-NO"/>
            </w:rPr>
          </w:pPr>
          <w:r>
            <w:fldChar w:fldCharType="begin"/>
          </w:r>
          <w:r>
            <w:instrText xml:space="preserve"> TOC \o "1-3" \h \z \u </w:instrText>
          </w:r>
          <w:r>
            <w:fldChar w:fldCharType="separate"/>
          </w:r>
          <w:hyperlink w:anchor="_Toc143087969" w:history="1">
            <w:r w:rsidR="00AC6947" w:rsidRPr="00D74D2B">
              <w:rPr>
                <w:rStyle w:val="Hyperkobling"/>
                <w:noProof/>
              </w:rPr>
              <w:t>Prinsipp 1 Overholdelse av lovverk</w:t>
            </w:r>
            <w:r w:rsidR="00AC6947">
              <w:rPr>
                <w:noProof/>
                <w:webHidden/>
              </w:rPr>
              <w:tab/>
            </w:r>
            <w:r w:rsidR="00AC6947">
              <w:rPr>
                <w:noProof/>
                <w:webHidden/>
              </w:rPr>
              <w:fldChar w:fldCharType="begin"/>
            </w:r>
            <w:r w:rsidR="00AC6947">
              <w:rPr>
                <w:noProof/>
                <w:webHidden/>
              </w:rPr>
              <w:instrText xml:space="preserve"> PAGEREF _Toc143087969 \h </w:instrText>
            </w:r>
            <w:r w:rsidR="00AC6947">
              <w:rPr>
                <w:noProof/>
                <w:webHidden/>
              </w:rPr>
            </w:r>
            <w:r w:rsidR="00AC6947">
              <w:rPr>
                <w:noProof/>
                <w:webHidden/>
              </w:rPr>
              <w:fldChar w:fldCharType="separate"/>
            </w:r>
            <w:r w:rsidR="00AC6947">
              <w:rPr>
                <w:noProof/>
                <w:webHidden/>
              </w:rPr>
              <w:t>2</w:t>
            </w:r>
            <w:r w:rsidR="00AC6947">
              <w:rPr>
                <w:noProof/>
                <w:webHidden/>
              </w:rPr>
              <w:fldChar w:fldCharType="end"/>
            </w:r>
          </w:hyperlink>
        </w:p>
        <w:p w14:paraId="66EB0DEF" w14:textId="4EEAA61D" w:rsidR="00AC6947" w:rsidRDefault="00000000">
          <w:pPr>
            <w:pStyle w:val="INNH1"/>
            <w:tabs>
              <w:tab w:val="right" w:leader="dot" w:pos="9628"/>
            </w:tabs>
            <w:rPr>
              <w:rFonts w:eastAsiaTheme="minorEastAsia"/>
              <w:noProof/>
              <w:lang w:eastAsia="nb-NO"/>
            </w:rPr>
          </w:pPr>
          <w:hyperlink w:anchor="_Toc143087970" w:history="1">
            <w:r w:rsidR="00AC6947" w:rsidRPr="00D74D2B">
              <w:rPr>
                <w:rStyle w:val="Hyperkobling"/>
                <w:noProof/>
              </w:rPr>
              <w:t>Prinsipp 2: Arbeidstakeres rettigheter og ansettelsesvilkår</w:t>
            </w:r>
            <w:r w:rsidR="00AC6947">
              <w:rPr>
                <w:noProof/>
                <w:webHidden/>
              </w:rPr>
              <w:tab/>
            </w:r>
            <w:r w:rsidR="00AC6947">
              <w:rPr>
                <w:noProof/>
                <w:webHidden/>
              </w:rPr>
              <w:fldChar w:fldCharType="begin"/>
            </w:r>
            <w:r w:rsidR="00AC6947">
              <w:rPr>
                <w:noProof/>
                <w:webHidden/>
              </w:rPr>
              <w:instrText xml:space="preserve"> PAGEREF _Toc143087970 \h </w:instrText>
            </w:r>
            <w:r w:rsidR="00AC6947">
              <w:rPr>
                <w:noProof/>
                <w:webHidden/>
              </w:rPr>
            </w:r>
            <w:r w:rsidR="00AC6947">
              <w:rPr>
                <w:noProof/>
                <w:webHidden/>
              </w:rPr>
              <w:fldChar w:fldCharType="separate"/>
            </w:r>
            <w:r w:rsidR="00AC6947">
              <w:rPr>
                <w:noProof/>
                <w:webHidden/>
              </w:rPr>
              <w:t>5</w:t>
            </w:r>
            <w:r w:rsidR="00AC6947">
              <w:rPr>
                <w:noProof/>
                <w:webHidden/>
              </w:rPr>
              <w:fldChar w:fldCharType="end"/>
            </w:r>
          </w:hyperlink>
        </w:p>
        <w:p w14:paraId="62827365" w14:textId="0FA02A42" w:rsidR="00AC6947" w:rsidRDefault="00000000">
          <w:pPr>
            <w:pStyle w:val="INNH1"/>
            <w:tabs>
              <w:tab w:val="right" w:leader="dot" w:pos="9628"/>
            </w:tabs>
            <w:rPr>
              <w:rFonts w:eastAsiaTheme="minorEastAsia"/>
              <w:noProof/>
              <w:lang w:eastAsia="nb-NO"/>
            </w:rPr>
          </w:pPr>
          <w:hyperlink w:anchor="_Toc143087971" w:history="1">
            <w:r w:rsidR="00AC6947" w:rsidRPr="00D74D2B">
              <w:rPr>
                <w:rStyle w:val="Hyperkobling"/>
                <w:noProof/>
              </w:rPr>
              <w:t>Prinsipp 3: Urfolks rettigheter</w:t>
            </w:r>
            <w:r w:rsidR="00AC6947">
              <w:rPr>
                <w:noProof/>
                <w:webHidden/>
              </w:rPr>
              <w:tab/>
            </w:r>
            <w:r w:rsidR="00AC6947">
              <w:rPr>
                <w:noProof/>
                <w:webHidden/>
              </w:rPr>
              <w:fldChar w:fldCharType="begin"/>
            </w:r>
            <w:r w:rsidR="00AC6947">
              <w:rPr>
                <w:noProof/>
                <w:webHidden/>
              </w:rPr>
              <w:instrText xml:space="preserve"> PAGEREF _Toc143087971 \h </w:instrText>
            </w:r>
            <w:r w:rsidR="00AC6947">
              <w:rPr>
                <w:noProof/>
                <w:webHidden/>
              </w:rPr>
            </w:r>
            <w:r w:rsidR="00AC6947">
              <w:rPr>
                <w:noProof/>
                <w:webHidden/>
              </w:rPr>
              <w:fldChar w:fldCharType="separate"/>
            </w:r>
            <w:r w:rsidR="00AC6947">
              <w:rPr>
                <w:noProof/>
                <w:webHidden/>
              </w:rPr>
              <w:t>12</w:t>
            </w:r>
            <w:r w:rsidR="00AC6947">
              <w:rPr>
                <w:noProof/>
                <w:webHidden/>
              </w:rPr>
              <w:fldChar w:fldCharType="end"/>
            </w:r>
          </w:hyperlink>
        </w:p>
        <w:p w14:paraId="4191E745" w14:textId="7771C1E7" w:rsidR="00AC6947" w:rsidRDefault="00000000">
          <w:pPr>
            <w:pStyle w:val="INNH1"/>
            <w:tabs>
              <w:tab w:val="right" w:leader="dot" w:pos="9628"/>
            </w:tabs>
            <w:rPr>
              <w:rFonts w:eastAsiaTheme="minorEastAsia"/>
              <w:noProof/>
              <w:lang w:eastAsia="nb-NO"/>
            </w:rPr>
          </w:pPr>
          <w:hyperlink w:anchor="_Toc143087972" w:history="1">
            <w:r w:rsidR="00AC6947" w:rsidRPr="00D74D2B">
              <w:rPr>
                <w:rStyle w:val="Hyperkobling"/>
                <w:noProof/>
              </w:rPr>
              <w:t>Prinsipp 4 Forhold til lokalsamfunn</w:t>
            </w:r>
            <w:r w:rsidR="00AC6947">
              <w:rPr>
                <w:noProof/>
                <w:webHidden/>
              </w:rPr>
              <w:tab/>
            </w:r>
            <w:r w:rsidR="00AC6947">
              <w:rPr>
                <w:noProof/>
                <w:webHidden/>
              </w:rPr>
              <w:fldChar w:fldCharType="begin"/>
            </w:r>
            <w:r w:rsidR="00AC6947">
              <w:rPr>
                <w:noProof/>
                <w:webHidden/>
              </w:rPr>
              <w:instrText xml:space="preserve"> PAGEREF _Toc143087972 \h </w:instrText>
            </w:r>
            <w:r w:rsidR="00AC6947">
              <w:rPr>
                <w:noProof/>
                <w:webHidden/>
              </w:rPr>
            </w:r>
            <w:r w:rsidR="00AC6947">
              <w:rPr>
                <w:noProof/>
                <w:webHidden/>
              </w:rPr>
              <w:fldChar w:fldCharType="separate"/>
            </w:r>
            <w:r w:rsidR="00AC6947">
              <w:rPr>
                <w:noProof/>
                <w:webHidden/>
              </w:rPr>
              <w:t>17</w:t>
            </w:r>
            <w:r w:rsidR="00AC6947">
              <w:rPr>
                <w:noProof/>
                <w:webHidden/>
              </w:rPr>
              <w:fldChar w:fldCharType="end"/>
            </w:r>
          </w:hyperlink>
        </w:p>
        <w:p w14:paraId="15622C64" w14:textId="455546CB" w:rsidR="00AC6947" w:rsidRDefault="00000000">
          <w:pPr>
            <w:pStyle w:val="INNH1"/>
            <w:tabs>
              <w:tab w:val="right" w:leader="dot" w:pos="9628"/>
            </w:tabs>
            <w:rPr>
              <w:rFonts w:eastAsiaTheme="minorEastAsia"/>
              <w:noProof/>
              <w:lang w:eastAsia="nb-NO"/>
            </w:rPr>
          </w:pPr>
          <w:hyperlink w:anchor="_Toc143087973" w:history="1">
            <w:r w:rsidR="00AC6947" w:rsidRPr="00D74D2B">
              <w:rPr>
                <w:rStyle w:val="Hyperkobling"/>
                <w:noProof/>
              </w:rPr>
              <w:t>Prinsipp 5 Skogens naturgoder</w:t>
            </w:r>
            <w:r w:rsidR="00AC6947">
              <w:rPr>
                <w:noProof/>
                <w:webHidden/>
              </w:rPr>
              <w:tab/>
            </w:r>
            <w:r w:rsidR="00AC6947">
              <w:rPr>
                <w:noProof/>
                <w:webHidden/>
              </w:rPr>
              <w:fldChar w:fldCharType="begin"/>
            </w:r>
            <w:r w:rsidR="00AC6947">
              <w:rPr>
                <w:noProof/>
                <w:webHidden/>
              </w:rPr>
              <w:instrText xml:space="preserve"> PAGEREF _Toc143087973 \h </w:instrText>
            </w:r>
            <w:r w:rsidR="00AC6947">
              <w:rPr>
                <w:noProof/>
                <w:webHidden/>
              </w:rPr>
            </w:r>
            <w:r w:rsidR="00AC6947">
              <w:rPr>
                <w:noProof/>
                <w:webHidden/>
              </w:rPr>
              <w:fldChar w:fldCharType="separate"/>
            </w:r>
            <w:r w:rsidR="00AC6947">
              <w:rPr>
                <w:noProof/>
                <w:webHidden/>
              </w:rPr>
              <w:t>21</w:t>
            </w:r>
            <w:r w:rsidR="00AC6947">
              <w:rPr>
                <w:noProof/>
                <w:webHidden/>
              </w:rPr>
              <w:fldChar w:fldCharType="end"/>
            </w:r>
          </w:hyperlink>
        </w:p>
        <w:p w14:paraId="724DC880" w14:textId="3757015B" w:rsidR="00AC6947" w:rsidRDefault="00000000">
          <w:pPr>
            <w:pStyle w:val="INNH1"/>
            <w:tabs>
              <w:tab w:val="right" w:leader="dot" w:pos="9628"/>
            </w:tabs>
            <w:rPr>
              <w:rFonts w:eastAsiaTheme="minorEastAsia"/>
              <w:noProof/>
              <w:lang w:eastAsia="nb-NO"/>
            </w:rPr>
          </w:pPr>
          <w:hyperlink w:anchor="_Toc143087974" w:history="1">
            <w:r w:rsidR="00AC6947" w:rsidRPr="00D74D2B">
              <w:rPr>
                <w:rStyle w:val="Hyperkobling"/>
                <w:noProof/>
              </w:rPr>
              <w:t>Prinsipp 6 Miljøverdier og miljøpåvirkning</w:t>
            </w:r>
            <w:r w:rsidR="00AC6947">
              <w:rPr>
                <w:noProof/>
                <w:webHidden/>
              </w:rPr>
              <w:tab/>
            </w:r>
            <w:r w:rsidR="00AC6947">
              <w:rPr>
                <w:noProof/>
                <w:webHidden/>
              </w:rPr>
              <w:fldChar w:fldCharType="begin"/>
            </w:r>
            <w:r w:rsidR="00AC6947">
              <w:rPr>
                <w:noProof/>
                <w:webHidden/>
              </w:rPr>
              <w:instrText xml:space="preserve"> PAGEREF _Toc143087974 \h </w:instrText>
            </w:r>
            <w:r w:rsidR="00AC6947">
              <w:rPr>
                <w:noProof/>
                <w:webHidden/>
              </w:rPr>
            </w:r>
            <w:r w:rsidR="00AC6947">
              <w:rPr>
                <w:noProof/>
                <w:webHidden/>
              </w:rPr>
              <w:fldChar w:fldCharType="separate"/>
            </w:r>
            <w:r w:rsidR="00AC6947">
              <w:rPr>
                <w:noProof/>
                <w:webHidden/>
              </w:rPr>
              <w:t>24</w:t>
            </w:r>
            <w:r w:rsidR="00AC6947">
              <w:rPr>
                <w:noProof/>
                <w:webHidden/>
              </w:rPr>
              <w:fldChar w:fldCharType="end"/>
            </w:r>
          </w:hyperlink>
        </w:p>
        <w:p w14:paraId="2D11BDFA" w14:textId="0EBD96E2" w:rsidR="00AC6947" w:rsidRDefault="00000000">
          <w:pPr>
            <w:pStyle w:val="INNH1"/>
            <w:tabs>
              <w:tab w:val="right" w:leader="dot" w:pos="9628"/>
            </w:tabs>
            <w:rPr>
              <w:rFonts w:eastAsiaTheme="minorEastAsia"/>
              <w:noProof/>
              <w:lang w:eastAsia="nb-NO"/>
            </w:rPr>
          </w:pPr>
          <w:hyperlink w:anchor="_Toc143087975" w:history="1">
            <w:r w:rsidR="00AC6947" w:rsidRPr="00D74D2B">
              <w:rPr>
                <w:rStyle w:val="Hyperkobling"/>
                <w:noProof/>
              </w:rPr>
              <w:t>Prinsipp 7 Planlegging</w:t>
            </w:r>
            <w:r w:rsidR="00AC6947">
              <w:rPr>
                <w:noProof/>
                <w:webHidden/>
              </w:rPr>
              <w:tab/>
            </w:r>
            <w:r w:rsidR="00AC6947">
              <w:rPr>
                <w:noProof/>
                <w:webHidden/>
              </w:rPr>
              <w:fldChar w:fldCharType="begin"/>
            </w:r>
            <w:r w:rsidR="00AC6947">
              <w:rPr>
                <w:noProof/>
                <w:webHidden/>
              </w:rPr>
              <w:instrText xml:space="preserve"> PAGEREF _Toc143087975 \h </w:instrText>
            </w:r>
            <w:r w:rsidR="00AC6947">
              <w:rPr>
                <w:noProof/>
                <w:webHidden/>
              </w:rPr>
            </w:r>
            <w:r w:rsidR="00AC6947">
              <w:rPr>
                <w:noProof/>
                <w:webHidden/>
              </w:rPr>
              <w:fldChar w:fldCharType="separate"/>
            </w:r>
            <w:r w:rsidR="00AC6947">
              <w:rPr>
                <w:noProof/>
                <w:webHidden/>
              </w:rPr>
              <w:t>25</w:t>
            </w:r>
            <w:r w:rsidR="00AC6947">
              <w:rPr>
                <w:noProof/>
                <w:webHidden/>
              </w:rPr>
              <w:fldChar w:fldCharType="end"/>
            </w:r>
          </w:hyperlink>
        </w:p>
        <w:p w14:paraId="1CB1F3D1" w14:textId="097B7724" w:rsidR="00AC6947" w:rsidRDefault="00000000">
          <w:pPr>
            <w:pStyle w:val="INNH1"/>
            <w:tabs>
              <w:tab w:val="right" w:leader="dot" w:pos="9628"/>
            </w:tabs>
            <w:rPr>
              <w:rFonts w:eastAsiaTheme="minorEastAsia"/>
              <w:noProof/>
              <w:lang w:eastAsia="nb-NO"/>
            </w:rPr>
          </w:pPr>
          <w:hyperlink w:anchor="_Toc143087976" w:history="1">
            <w:r w:rsidR="00AC6947" w:rsidRPr="00D74D2B">
              <w:rPr>
                <w:rStyle w:val="Hyperkobling"/>
                <w:noProof/>
              </w:rPr>
              <w:t>Prinsipp 8 Overvåking og evaluering</w:t>
            </w:r>
            <w:r w:rsidR="00AC6947">
              <w:rPr>
                <w:noProof/>
                <w:webHidden/>
              </w:rPr>
              <w:tab/>
            </w:r>
            <w:r w:rsidR="00AC6947">
              <w:rPr>
                <w:noProof/>
                <w:webHidden/>
              </w:rPr>
              <w:fldChar w:fldCharType="begin"/>
            </w:r>
            <w:r w:rsidR="00AC6947">
              <w:rPr>
                <w:noProof/>
                <w:webHidden/>
              </w:rPr>
              <w:instrText xml:space="preserve"> PAGEREF _Toc143087976 \h </w:instrText>
            </w:r>
            <w:r w:rsidR="00AC6947">
              <w:rPr>
                <w:noProof/>
                <w:webHidden/>
              </w:rPr>
            </w:r>
            <w:r w:rsidR="00AC6947">
              <w:rPr>
                <w:noProof/>
                <w:webHidden/>
              </w:rPr>
              <w:fldChar w:fldCharType="separate"/>
            </w:r>
            <w:r w:rsidR="00AC6947">
              <w:rPr>
                <w:noProof/>
                <w:webHidden/>
              </w:rPr>
              <w:t>28</w:t>
            </w:r>
            <w:r w:rsidR="00AC6947">
              <w:rPr>
                <w:noProof/>
                <w:webHidden/>
              </w:rPr>
              <w:fldChar w:fldCharType="end"/>
            </w:r>
          </w:hyperlink>
        </w:p>
        <w:p w14:paraId="71E36427" w14:textId="3E2DBFA4" w:rsidR="00AC6947" w:rsidRDefault="00000000">
          <w:pPr>
            <w:pStyle w:val="INNH1"/>
            <w:tabs>
              <w:tab w:val="right" w:leader="dot" w:pos="9628"/>
            </w:tabs>
            <w:rPr>
              <w:rFonts w:eastAsiaTheme="minorEastAsia"/>
              <w:noProof/>
              <w:lang w:eastAsia="nb-NO"/>
            </w:rPr>
          </w:pPr>
          <w:hyperlink w:anchor="_Toc143087977" w:history="1">
            <w:r w:rsidR="00AC6947" w:rsidRPr="00D74D2B">
              <w:rPr>
                <w:rStyle w:val="Hyperkobling"/>
                <w:noProof/>
              </w:rPr>
              <w:t>Prinsipp 9 Høye bevaringsverdier</w:t>
            </w:r>
            <w:r w:rsidR="00AC6947">
              <w:rPr>
                <w:noProof/>
                <w:webHidden/>
              </w:rPr>
              <w:tab/>
            </w:r>
            <w:r w:rsidR="00AC6947">
              <w:rPr>
                <w:noProof/>
                <w:webHidden/>
              </w:rPr>
              <w:fldChar w:fldCharType="begin"/>
            </w:r>
            <w:r w:rsidR="00AC6947">
              <w:rPr>
                <w:noProof/>
                <w:webHidden/>
              </w:rPr>
              <w:instrText xml:space="preserve"> PAGEREF _Toc143087977 \h </w:instrText>
            </w:r>
            <w:r w:rsidR="00AC6947">
              <w:rPr>
                <w:noProof/>
                <w:webHidden/>
              </w:rPr>
            </w:r>
            <w:r w:rsidR="00AC6947">
              <w:rPr>
                <w:noProof/>
                <w:webHidden/>
              </w:rPr>
              <w:fldChar w:fldCharType="separate"/>
            </w:r>
            <w:r w:rsidR="00AC6947">
              <w:rPr>
                <w:noProof/>
                <w:webHidden/>
              </w:rPr>
              <w:t>30</w:t>
            </w:r>
            <w:r w:rsidR="00AC6947">
              <w:rPr>
                <w:noProof/>
                <w:webHidden/>
              </w:rPr>
              <w:fldChar w:fldCharType="end"/>
            </w:r>
          </w:hyperlink>
        </w:p>
        <w:p w14:paraId="3B861418" w14:textId="65164E29" w:rsidR="00AC6947" w:rsidRDefault="00000000">
          <w:pPr>
            <w:pStyle w:val="INNH1"/>
            <w:tabs>
              <w:tab w:val="right" w:leader="dot" w:pos="9628"/>
            </w:tabs>
            <w:rPr>
              <w:rFonts w:eastAsiaTheme="minorEastAsia"/>
              <w:noProof/>
              <w:lang w:eastAsia="nb-NO"/>
            </w:rPr>
          </w:pPr>
          <w:hyperlink w:anchor="_Toc143087978" w:history="1">
            <w:r w:rsidR="00AC6947" w:rsidRPr="00D74D2B">
              <w:rPr>
                <w:rStyle w:val="Hyperkobling"/>
                <w:noProof/>
              </w:rPr>
              <w:t>Prinsipp 10 Gjennomføring av skogsdrift</w:t>
            </w:r>
            <w:r w:rsidR="00AC6947">
              <w:rPr>
                <w:noProof/>
                <w:webHidden/>
              </w:rPr>
              <w:tab/>
            </w:r>
            <w:r w:rsidR="00AC6947">
              <w:rPr>
                <w:noProof/>
                <w:webHidden/>
              </w:rPr>
              <w:fldChar w:fldCharType="begin"/>
            </w:r>
            <w:r w:rsidR="00AC6947">
              <w:rPr>
                <w:noProof/>
                <w:webHidden/>
              </w:rPr>
              <w:instrText xml:space="preserve"> PAGEREF _Toc143087978 \h </w:instrText>
            </w:r>
            <w:r w:rsidR="00AC6947">
              <w:rPr>
                <w:noProof/>
                <w:webHidden/>
              </w:rPr>
            </w:r>
            <w:r w:rsidR="00AC6947">
              <w:rPr>
                <w:noProof/>
                <w:webHidden/>
              </w:rPr>
              <w:fldChar w:fldCharType="separate"/>
            </w:r>
            <w:r w:rsidR="00AC6947">
              <w:rPr>
                <w:noProof/>
                <w:webHidden/>
              </w:rPr>
              <w:t>31</w:t>
            </w:r>
            <w:r w:rsidR="00AC6947">
              <w:rPr>
                <w:noProof/>
                <w:webHidden/>
              </w:rPr>
              <w:fldChar w:fldCharType="end"/>
            </w:r>
          </w:hyperlink>
        </w:p>
        <w:p w14:paraId="14FC4AE4" w14:textId="21BDB42A" w:rsidR="00C112CB" w:rsidRDefault="00C112CB">
          <w:r>
            <w:rPr>
              <w:b/>
              <w:bCs/>
            </w:rPr>
            <w:fldChar w:fldCharType="end"/>
          </w:r>
        </w:p>
      </w:sdtContent>
    </w:sdt>
    <w:p w14:paraId="5DA576E5" w14:textId="77777777" w:rsidR="00F552AC" w:rsidRPr="00D36827" w:rsidRDefault="00F552AC" w:rsidP="00D36827">
      <w:pPr>
        <w:spacing w:after="120"/>
        <w:rPr>
          <w:b/>
          <w:bCs/>
        </w:rPr>
      </w:pPr>
    </w:p>
    <w:p w14:paraId="61EAF539" w14:textId="77777777" w:rsidR="00BA7CBC" w:rsidRDefault="00BA7CBC">
      <w:pPr>
        <w:rPr>
          <w:rFonts w:asciiTheme="majorHAnsi" w:eastAsiaTheme="majorEastAsia" w:hAnsiTheme="majorHAnsi" w:cstheme="majorBidi"/>
          <w:color w:val="2F5496" w:themeColor="accent1" w:themeShade="BF"/>
          <w:sz w:val="32"/>
          <w:szCs w:val="32"/>
        </w:rPr>
      </w:pPr>
      <w:r>
        <w:br w:type="page"/>
      </w:r>
    </w:p>
    <w:p w14:paraId="668A382A" w14:textId="02E68E3A" w:rsidR="008E0B01" w:rsidRDefault="008E0B01" w:rsidP="00D36827">
      <w:pPr>
        <w:pStyle w:val="Overskrift1"/>
      </w:pPr>
      <w:bookmarkStart w:id="0" w:name="_Toc143087969"/>
      <w:r>
        <w:lastRenderedPageBreak/>
        <w:t xml:space="preserve">Prinsipp 1 </w:t>
      </w:r>
      <w:r w:rsidR="007229B9">
        <w:t>Overholdelse av lovverk</w:t>
      </w:r>
      <w:bookmarkEnd w:id="0"/>
    </w:p>
    <w:p w14:paraId="10E87B3E" w14:textId="77777777" w:rsidR="00D36827" w:rsidRPr="00D36827" w:rsidRDefault="00D36827" w:rsidP="00D36827"/>
    <w:tbl>
      <w:tblPr>
        <w:tblStyle w:val="Tabellrutenett"/>
        <w:tblW w:w="0" w:type="auto"/>
        <w:tblLook w:val="04A0" w:firstRow="1" w:lastRow="0" w:firstColumn="1" w:lastColumn="0" w:noHBand="0" w:noVBand="1"/>
      </w:tblPr>
      <w:tblGrid>
        <w:gridCol w:w="941"/>
        <w:gridCol w:w="4011"/>
        <w:gridCol w:w="4232"/>
      </w:tblGrid>
      <w:tr w:rsidR="00FF3A55" w:rsidRPr="003C748F" w14:paraId="4194B370" w14:textId="52EA6D01" w:rsidTr="00FF3A55">
        <w:trPr>
          <w:trHeight w:val="174"/>
        </w:trPr>
        <w:tc>
          <w:tcPr>
            <w:tcW w:w="941" w:type="dxa"/>
            <w:shd w:val="clear" w:color="auto" w:fill="D9D9D9" w:themeFill="background1" w:themeFillShade="D9"/>
            <w:hideMark/>
          </w:tcPr>
          <w:p w14:paraId="7FF50A02" w14:textId="7AE295ED" w:rsidR="00FF3A55" w:rsidRPr="003C748F" w:rsidRDefault="00FF3A55" w:rsidP="00FF3A55">
            <w:pPr>
              <w:rPr>
                <w:b/>
                <w:bCs/>
              </w:rPr>
            </w:pPr>
          </w:p>
        </w:tc>
        <w:tc>
          <w:tcPr>
            <w:tcW w:w="4011" w:type="dxa"/>
            <w:shd w:val="clear" w:color="auto" w:fill="D9D9D9" w:themeFill="background1" w:themeFillShade="D9"/>
            <w:hideMark/>
          </w:tcPr>
          <w:p w14:paraId="768DEA48" w14:textId="17426EF5" w:rsidR="00FF3A55" w:rsidRPr="003C748F" w:rsidRDefault="00FF3A55" w:rsidP="00FF3A55">
            <w:pPr>
              <w:rPr>
                <w:b/>
                <w:bCs/>
              </w:rPr>
            </w:pPr>
            <w:r>
              <w:rPr>
                <w:b/>
                <w:bCs/>
              </w:rPr>
              <w:t>Indikatortekst</w:t>
            </w:r>
          </w:p>
        </w:tc>
        <w:tc>
          <w:tcPr>
            <w:tcW w:w="4232" w:type="dxa"/>
            <w:shd w:val="clear" w:color="auto" w:fill="D9D9D9" w:themeFill="background1" w:themeFillShade="D9"/>
          </w:tcPr>
          <w:p w14:paraId="69321677" w14:textId="084B7B55" w:rsidR="00FF3A55" w:rsidRPr="003C748F" w:rsidRDefault="00FF3A55" w:rsidP="00FF3A55">
            <w:pPr>
              <w:rPr>
                <w:b/>
                <w:bCs/>
              </w:rPr>
            </w:pPr>
            <w:r>
              <w:rPr>
                <w:b/>
                <w:bCs/>
              </w:rPr>
              <w:t>Forslag til sertifikatholdere</w:t>
            </w:r>
          </w:p>
        </w:tc>
      </w:tr>
      <w:tr w:rsidR="00FF3A55" w:rsidRPr="003C748F" w14:paraId="0302D9D5" w14:textId="65DEACB4" w:rsidTr="00FF3A55">
        <w:trPr>
          <w:trHeight w:val="127"/>
        </w:trPr>
        <w:tc>
          <w:tcPr>
            <w:tcW w:w="941" w:type="dxa"/>
            <w:shd w:val="clear" w:color="auto" w:fill="FF0000"/>
            <w:noWrap/>
            <w:hideMark/>
          </w:tcPr>
          <w:p w14:paraId="00B4B239" w14:textId="77777777" w:rsidR="00FF3A55" w:rsidRPr="003C748F" w:rsidRDefault="00FF3A55" w:rsidP="00E12C0C">
            <w:pPr>
              <w:spacing w:after="120"/>
            </w:pPr>
            <w:r w:rsidRPr="003C748F">
              <w:t>1.1.1</w:t>
            </w:r>
          </w:p>
        </w:tc>
        <w:tc>
          <w:tcPr>
            <w:tcW w:w="4011" w:type="dxa"/>
            <w:noWrap/>
            <w:hideMark/>
          </w:tcPr>
          <w:p w14:paraId="2F25E2B7" w14:textId="77777777" w:rsidR="00FF3A55" w:rsidRPr="003C748F" w:rsidRDefault="00FF3A55" w:rsidP="00E12C0C">
            <w:pPr>
              <w:spacing w:after="120"/>
            </w:pPr>
            <w:r w:rsidRPr="003C748F">
              <w:t>Alle forvaltningstiltak gjennomføres innenfor standardens rammer. Organisasjonen er oppført i Brønnøysundregistret som selskap eller enkeltmannsforetak når det er krav om det i gjeldende lovverk.</w:t>
            </w:r>
          </w:p>
        </w:tc>
        <w:tc>
          <w:tcPr>
            <w:tcW w:w="4232" w:type="dxa"/>
          </w:tcPr>
          <w:p w14:paraId="6ED2737D" w14:textId="77777777" w:rsidR="00FF3A55" w:rsidRDefault="00FF3A55" w:rsidP="00962976">
            <w:pPr>
              <w:spacing w:after="60"/>
            </w:pPr>
            <w:r w:rsidRPr="003F2E33">
              <w:t xml:space="preserve">Organisasjon har en </w:t>
            </w:r>
            <w:r w:rsidRPr="000271AD">
              <w:rPr>
                <w:u w:val="single"/>
              </w:rPr>
              <w:t>policy</w:t>
            </w:r>
            <w:r w:rsidRPr="003F2E33">
              <w:t xml:space="preserve"> i sitt </w:t>
            </w:r>
            <w:r w:rsidRPr="000271AD">
              <w:rPr>
                <w:u w:val="single"/>
              </w:rPr>
              <w:t>ledelsessystem</w:t>
            </w:r>
            <w:r w:rsidRPr="003F2E33">
              <w:t>:</w:t>
            </w:r>
            <w:r>
              <w:t xml:space="preserve"> </w:t>
            </w:r>
          </w:p>
          <w:p w14:paraId="588E09DB" w14:textId="0A659A49" w:rsidR="00FF3A55" w:rsidRDefault="00FF3A55" w:rsidP="00962976">
            <w:pPr>
              <w:spacing w:after="60"/>
            </w:pPr>
            <w:r>
              <w:t>«</w:t>
            </w:r>
            <w:r w:rsidRPr="00B11E0B">
              <w:rPr>
                <w:b/>
                <w:bCs/>
                <w:i/>
                <w:iCs/>
              </w:rPr>
              <w:t xml:space="preserve">Alle forvaltningstiltak gjennomføres </w:t>
            </w:r>
            <w:r>
              <w:rPr>
                <w:b/>
                <w:bCs/>
                <w:i/>
                <w:iCs/>
              </w:rPr>
              <w:t xml:space="preserve">innenfor </w:t>
            </w:r>
            <w:r w:rsidRPr="00B11E0B">
              <w:rPr>
                <w:b/>
                <w:bCs/>
                <w:i/>
                <w:iCs/>
              </w:rPr>
              <w:t>standardens rammer.</w:t>
            </w:r>
            <w:r>
              <w:t xml:space="preserve">» </w:t>
            </w:r>
          </w:p>
          <w:p w14:paraId="5E7E5C5F" w14:textId="77777777" w:rsidR="00FF3A55" w:rsidRDefault="00FF3A55" w:rsidP="00962976">
            <w:pPr>
              <w:spacing w:after="60"/>
            </w:pPr>
          </w:p>
          <w:p w14:paraId="733624FE" w14:textId="145C6E0D" w:rsidR="00FF3A55" w:rsidRDefault="00FF3A55" w:rsidP="00962976">
            <w:pPr>
              <w:spacing w:after="60"/>
            </w:pPr>
            <w:r>
              <w:t>Det henvises til:</w:t>
            </w:r>
          </w:p>
          <w:p w14:paraId="7F362C1D" w14:textId="23C3EF2D" w:rsidR="00FF3A55" w:rsidRDefault="00FF3A55" w:rsidP="00962976">
            <w:pPr>
              <w:spacing w:after="60"/>
            </w:pPr>
            <w:r>
              <w:t>-</w:t>
            </w:r>
            <w:r>
              <w:tab/>
              <w:t>organisasjonens signerte «FSC Policy for Associations.» (FSC-POL-01-004 V3-0).</w:t>
            </w:r>
          </w:p>
          <w:p w14:paraId="351C6BA9" w14:textId="77777777" w:rsidR="00FF3A55" w:rsidRDefault="00FF3A55" w:rsidP="00962976">
            <w:r>
              <w:t>-</w:t>
            </w:r>
            <w:r>
              <w:tab/>
              <w:t>om det er gruppesertifikat henvises også til skogeierens signerte «</w:t>
            </w:r>
            <w:proofErr w:type="spellStart"/>
            <w:r>
              <w:t>Declaration</w:t>
            </w:r>
            <w:proofErr w:type="spellEnd"/>
            <w:r>
              <w:t xml:space="preserve"> </w:t>
            </w:r>
            <w:proofErr w:type="spellStart"/>
            <w:r>
              <w:t>of</w:t>
            </w:r>
            <w:proofErr w:type="spellEnd"/>
            <w:r>
              <w:t xml:space="preserve"> </w:t>
            </w:r>
            <w:proofErr w:type="spellStart"/>
            <w:r>
              <w:t>consent</w:t>
            </w:r>
            <w:proofErr w:type="spellEnd"/>
            <w:r>
              <w:t xml:space="preserve">» (FSC-STD-30-005 V2-0, kap. 2.1). </w:t>
            </w:r>
          </w:p>
          <w:p w14:paraId="255E9211" w14:textId="77777777" w:rsidR="00FF3A55" w:rsidRDefault="00FF3A55" w:rsidP="00962976"/>
          <w:p w14:paraId="1185118A" w14:textId="617CE413" w:rsidR="00FF3A55" w:rsidRPr="00245EE2" w:rsidRDefault="00FF3A55" w:rsidP="00962976">
            <w:pPr>
              <w:rPr>
                <w:b/>
                <w:bCs/>
              </w:rPr>
            </w:pPr>
            <w:r>
              <w:t>Eventuelt foretaksnummer vedlegges.</w:t>
            </w:r>
          </w:p>
          <w:p w14:paraId="0AFF6643" w14:textId="0E653FA9" w:rsidR="00FF3A55" w:rsidRPr="003C748F" w:rsidRDefault="00FF3A55" w:rsidP="00E87160">
            <w:pPr>
              <w:spacing w:after="120"/>
            </w:pPr>
          </w:p>
        </w:tc>
      </w:tr>
      <w:tr w:rsidR="00FF3A55" w:rsidRPr="003C748F" w14:paraId="6ED7BD2B" w14:textId="4CB2CAB4" w:rsidTr="00FF3A55">
        <w:trPr>
          <w:trHeight w:val="269"/>
        </w:trPr>
        <w:tc>
          <w:tcPr>
            <w:tcW w:w="941" w:type="dxa"/>
            <w:shd w:val="clear" w:color="auto" w:fill="FF0000"/>
            <w:noWrap/>
            <w:hideMark/>
          </w:tcPr>
          <w:p w14:paraId="1F6B6A6A" w14:textId="77777777" w:rsidR="00FF3A55" w:rsidRPr="003C748F" w:rsidRDefault="00FF3A55" w:rsidP="00E12C0C">
            <w:pPr>
              <w:spacing w:after="120"/>
            </w:pPr>
            <w:r w:rsidRPr="003C748F">
              <w:t>1.2.1</w:t>
            </w:r>
          </w:p>
        </w:tc>
        <w:tc>
          <w:tcPr>
            <w:tcW w:w="4011" w:type="dxa"/>
            <w:noWrap/>
            <w:hideMark/>
          </w:tcPr>
          <w:p w14:paraId="76DE3A86" w14:textId="77777777" w:rsidR="00FF3A55" w:rsidRPr="003C748F" w:rsidRDefault="00FF3A55" w:rsidP="00E12C0C">
            <w:pPr>
              <w:spacing w:after="120"/>
            </w:pPr>
            <w:r w:rsidRPr="003C748F">
              <w:t>Alle juridiske rettigheter som berører forvaltningsenheten, og som omfattes av FSC sertifikatet, er dokumentert.</w:t>
            </w:r>
          </w:p>
        </w:tc>
        <w:tc>
          <w:tcPr>
            <w:tcW w:w="4232" w:type="dxa"/>
          </w:tcPr>
          <w:p w14:paraId="4C8F95A6" w14:textId="1F22EAF6" w:rsidR="00FF3A55" w:rsidRDefault="00FF3A55" w:rsidP="00F731D3">
            <w:r w:rsidRPr="000358BA">
              <w:rPr>
                <w:u w:val="single"/>
              </w:rPr>
              <w:t>Ledelsessystemet</w:t>
            </w:r>
            <w:r>
              <w:t xml:space="preserve"> gir føringer for dokumentasjon av juridiske </w:t>
            </w:r>
            <w:proofErr w:type="spellStart"/>
            <w:r>
              <w:t>rertigheter</w:t>
            </w:r>
            <w:proofErr w:type="spellEnd"/>
            <w:r>
              <w:t>.</w:t>
            </w:r>
          </w:p>
          <w:p w14:paraId="582EA27C" w14:textId="77777777" w:rsidR="00FF3A55" w:rsidRDefault="00FF3A55" w:rsidP="00F731D3"/>
          <w:p w14:paraId="7C60E279" w14:textId="3B6CCE2F" w:rsidR="00FF3A55" w:rsidRDefault="00FF3A55" w:rsidP="00F731D3">
            <w:r>
              <w:t>Kilder for verifisering av rettigheter (andre enn skogeierens rettigheter):</w:t>
            </w:r>
          </w:p>
          <w:p w14:paraId="2BDD3EDC" w14:textId="77777777" w:rsidR="00FF3A55" w:rsidRDefault="00FF3A55" w:rsidP="00F731D3">
            <w:r>
              <w:t>1.</w:t>
            </w:r>
            <w:r>
              <w:tab/>
              <w:t>Statens kartverks grunnbok for eiendommen for skogeierens hjemmel til eiendomsrett til eiendommen.</w:t>
            </w:r>
          </w:p>
          <w:p w14:paraId="61C13DFC" w14:textId="77777777" w:rsidR="00FF3A55" w:rsidRDefault="00FF3A55" w:rsidP="00F731D3">
            <w:r>
              <w:t>2.</w:t>
            </w:r>
            <w:r>
              <w:tab/>
              <w:t>Statens kartverks grunnbok for eiendommen for heftelser på eiendommen</w:t>
            </w:r>
          </w:p>
          <w:p w14:paraId="4D73D200" w14:textId="77777777" w:rsidR="00FF3A55" w:rsidRDefault="00FF3A55" w:rsidP="00F731D3">
            <w:r>
              <w:t>3.</w:t>
            </w:r>
            <w:r>
              <w:tab/>
              <w:t>Kilden.nibio.no for evt. reinbeitedistrikt som har rettigheter på eiendommen, samt oversikt jf. 3.1.1 og evt. kart tilknyttet forvaltningsplanen.</w:t>
            </w:r>
          </w:p>
          <w:p w14:paraId="36DF8FCD" w14:textId="77777777" w:rsidR="00FF3A55" w:rsidRDefault="00FF3A55" w:rsidP="00DC3DBE">
            <w:r>
              <w:t>4.</w:t>
            </w:r>
            <w:r>
              <w:tab/>
              <w:t>Heftelser eller privatrettslige avtaler for evt. andre juridiske rettigheter.</w:t>
            </w:r>
          </w:p>
          <w:p w14:paraId="43AD8B81" w14:textId="77777777" w:rsidR="00FF3A55" w:rsidRDefault="00FF3A55" w:rsidP="00DC3DBE"/>
          <w:p w14:paraId="0B2D95C7" w14:textId="164AF2D3" w:rsidR="00FF3A55" w:rsidRPr="003C748F" w:rsidRDefault="00FF3A55" w:rsidP="00DC3DBE">
            <w:r w:rsidRPr="000271AD">
              <w:rPr>
                <w:u w:val="single"/>
              </w:rPr>
              <w:t>Forvaltningsplanen</w:t>
            </w:r>
            <w:r>
              <w:t xml:space="preserve"> kan benyttes for å samle og vedlikeholde </w:t>
            </w:r>
            <w:proofErr w:type="gramStart"/>
            <w:r>
              <w:t>påkrevet</w:t>
            </w:r>
            <w:proofErr w:type="gramEnd"/>
            <w:r>
              <w:t xml:space="preserve"> dokumentasjon.</w:t>
            </w:r>
          </w:p>
        </w:tc>
      </w:tr>
      <w:tr w:rsidR="00FF3A55" w:rsidRPr="003C748F" w14:paraId="4B1C7A9D" w14:textId="025C731A" w:rsidTr="00FF3A55">
        <w:trPr>
          <w:trHeight w:val="269"/>
        </w:trPr>
        <w:tc>
          <w:tcPr>
            <w:tcW w:w="941" w:type="dxa"/>
            <w:shd w:val="clear" w:color="auto" w:fill="92D050"/>
            <w:noWrap/>
            <w:hideMark/>
          </w:tcPr>
          <w:p w14:paraId="65811E91" w14:textId="77777777" w:rsidR="00FF3A55" w:rsidRPr="003C748F" w:rsidRDefault="00FF3A55" w:rsidP="00E12C0C">
            <w:pPr>
              <w:spacing w:after="120"/>
            </w:pPr>
            <w:r w:rsidRPr="003C748F">
              <w:t>1.2.2</w:t>
            </w:r>
          </w:p>
        </w:tc>
        <w:tc>
          <w:tcPr>
            <w:tcW w:w="4011" w:type="dxa"/>
            <w:noWrap/>
            <w:hideMark/>
          </w:tcPr>
          <w:p w14:paraId="257E9BEF" w14:textId="77777777" w:rsidR="00FF3A55" w:rsidRPr="003C748F" w:rsidRDefault="00FF3A55" w:rsidP="00E12C0C">
            <w:pPr>
              <w:spacing w:after="120"/>
            </w:pPr>
            <w:r w:rsidRPr="003C748F">
              <w:t>Juridiske rettigheter er avklart av kompetent myndighet i henhold til lovbestemte prosesser.</w:t>
            </w:r>
          </w:p>
        </w:tc>
        <w:tc>
          <w:tcPr>
            <w:tcW w:w="4232" w:type="dxa"/>
          </w:tcPr>
          <w:p w14:paraId="4B8C68D2" w14:textId="77777777" w:rsidR="00FF3A55" w:rsidRDefault="00FF3A55" w:rsidP="00E12C0C">
            <w:pPr>
              <w:spacing w:after="120"/>
            </w:pPr>
            <w:r>
              <w:t>Dekkes av PEFC-kravene (se Samsvarsanalysen)</w:t>
            </w:r>
          </w:p>
          <w:p w14:paraId="41BEADC0" w14:textId="1DC1C538" w:rsidR="00FF3A55" w:rsidRPr="003C748F" w:rsidRDefault="00FF3A55" w:rsidP="00500812">
            <w:pPr>
              <w:spacing w:after="120"/>
            </w:pPr>
          </w:p>
        </w:tc>
      </w:tr>
      <w:tr w:rsidR="00FF3A55" w:rsidRPr="003C748F" w14:paraId="3FB18B46" w14:textId="0D3BADCC" w:rsidTr="00FF3A55">
        <w:trPr>
          <w:trHeight w:val="836"/>
        </w:trPr>
        <w:tc>
          <w:tcPr>
            <w:tcW w:w="941" w:type="dxa"/>
            <w:shd w:val="clear" w:color="auto" w:fill="92D050"/>
            <w:noWrap/>
            <w:hideMark/>
          </w:tcPr>
          <w:p w14:paraId="1E98A70A" w14:textId="77777777" w:rsidR="00FF3A55" w:rsidRPr="003C748F" w:rsidRDefault="00FF3A55" w:rsidP="00E12C0C">
            <w:pPr>
              <w:spacing w:after="120"/>
            </w:pPr>
            <w:r w:rsidRPr="003C748F">
              <w:t>1.2.3</w:t>
            </w:r>
          </w:p>
        </w:tc>
        <w:tc>
          <w:tcPr>
            <w:tcW w:w="4011" w:type="dxa"/>
            <w:noWrap/>
            <w:hideMark/>
          </w:tcPr>
          <w:p w14:paraId="614CE17B" w14:textId="77777777" w:rsidR="00FF3A55" w:rsidRPr="003C748F" w:rsidRDefault="00FF3A55" w:rsidP="00E12C0C">
            <w:pPr>
              <w:spacing w:after="120"/>
            </w:pPr>
            <w:r w:rsidRPr="003C748F">
              <w:t xml:space="preserve">Forvaltningsenhetene som omfattes av FSC-sertifikatet er dokumentert i Statens Kartverk (Eiendomsregistret) og kart er offentlig tilgjengelig. </w:t>
            </w:r>
          </w:p>
        </w:tc>
        <w:tc>
          <w:tcPr>
            <w:tcW w:w="4232" w:type="dxa"/>
          </w:tcPr>
          <w:p w14:paraId="3D31FD37" w14:textId="77777777" w:rsidR="00FF3A55" w:rsidRDefault="00FF3A55" w:rsidP="00E12C0C">
            <w:pPr>
              <w:spacing w:after="120"/>
            </w:pPr>
            <w:r>
              <w:t>Dekkes av PEFC-kravene (se Samsvarsanalysen)</w:t>
            </w:r>
          </w:p>
          <w:p w14:paraId="206E39F1" w14:textId="0049795E" w:rsidR="00FF3A55" w:rsidRPr="003C748F" w:rsidRDefault="00FF3A55" w:rsidP="00E12C0C">
            <w:pPr>
              <w:spacing w:after="120"/>
            </w:pPr>
          </w:p>
        </w:tc>
      </w:tr>
      <w:tr w:rsidR="00FF3A55" w:rsidRPr="003C748F" w14:paraId="5EDA7902" w14:textId="3834C88D" w:rsidTr="00FF3A55">
        <w:trPr>
          <w:trHeight w:val="1261"/>
        </w:trPr>
        <w:tc>
          <w:tcPr>
            <w:tcW w:w="941" w:type="dxa"/>
            <w:shd w:val="clear" w:color="auto" w:fill="FFFF00"/>
            <w:noWrap/>
            <w:hideMark/>
          </w:tcPr>
          <w:p w14:paraId="1938C32A" w14:textId="77777777" w:rsidR="00FF3A55" w:rsidRPr="003C748F" w:rsidRDefault="00FF3A55" w:rsidP="00E12C0C">
            <w:pPr>
              <w:spacing w:after="120"/>
            </w:pPr>
            <w:r w:rsidRPr="003C748F">
              <w:t>1.3.1</w:t>
            </w:r>
          </w:p>
        </w:tc>
        <w:tc>
          <w:tcPr>
            <w:tcW w:w="4011" w:type="dxa"/>
            <w:hideMark/>
          </w:tcPr>
          <w:p w14:paraId="2A204962" w14:textId="77777777" w:rsidR="00FF3A55" w:rsidRDefault="00FF3A55" w:rsidP="00911428">
            <w:pPr>
              <w:spacing w:after="120"/>
            </w:pPr>
            <w:r w:rsidRPr="003C748F">
              <w:t xml:space="preserve">All aktivitet i forvaltningsenheten utøves i samsvar med </w:t>
            </w:r>
          </w:p>
          <w:p w14:paraId="780D9346" w14:textId="77777777" w:rsidR="00FF3A55" w:rsidRDefault="00FF3A55" w:rsidP="00D839A7">
            <w:pPr>
              <w:pStyle w:val="Listeavsnitt"/>
              <w:numPr>
                <w:ilvl w:val="0"/>
                <w:numId w:val="4"/>
              </w:numPr>
              <w:spacing w:after="120" w:line="259" w:lineRule="auto"/>
            </w:pPr>
            <w:r>
              <w:t>g</w:t>
            </w:r>
            <w:r w:rsidRPr="003C748F">
              <w:t>jeldende lover og forskrifter, samt administrative krav,</w:t>
            </w:r>
          </w:p>
          <w:p w14:paraId="411362D6" w14:textId="77777777" w:rsidR="00FF3A55" w:rsidRDefault="00FF3A55" w:rsidP="00D839A7">
            <w:pPr>
              <w:pStyle w:val="Listeavsnitt"/>
              <w:numPr>
                <w:ilvl w:val="0"/>
                <w:numId w:val="4"/>
              </w:numPr>
              <w:spacing w:after="120" w:line="259" w:lineRule="auto"/>
            </w:pPr>
            <w:r w:rsidRPr="003C748F">
              <w:lastRenderedPageBreak/>
              <w:t>juridiske rettigheter og sedvanerettigheter, og</w:t>
            </w:r>
          </w:p>
          <w:p w14:paraId="31A3E7B8" w14:textId="1FC385E2" w:rsidR="00FF3A55" w:rsidRPr="003C748F" w:rsidRDefault="00FF3A55" w:rsidP="00D839A7">
            <w:pPr>
              <w:pStyle w:val="Listeavsnitt"/>
              <w:numPr>
                <w:ilvl w:val="0"/>
                <w:numId w:val="4"/>
              </w:numPr>
              <w:spacing w:after="120"/>
            </w:pPr>
            <w:r w:rsidRPr="003C748F">
              <w:t>obligatoriske retningslinjer for praksis.</w:t>
            </w:r>
          </w:p>
        </w:tc>
        <w:tc>
          <w:tcPr>
            <w:tcW w:w="4232" w:type="dxa"/>
          </w:tcPr>
          <w:p w14:paraId="5AA86385" w14:textId="313AC1B9" w:rsidR="00FF3A55" w:rsidRDefault="00FF3A55" w:rsidP="00E52A57">
            <w:pPr>
              <w:spacing w:after="120"/>
            </w:pPr>
            <w:r>
              <w:lastRenderedPageBreak/>
              <w:t xml:space="preserve">1.3.1 må henge sammen med juridiske rettigheter og sedvanerettigheter jf. 1.2.1 og 1.2.2. </w:t>
            </w:r>
          </w:p>
          <w:p w14:paraId="498A6F3E" w14:textId="500F00E7" w:rsidR="00FF3A55" w:rsidRPr="003C748F" w:rsidRDefault="00FF3A55" w:rsidP="00E52A57">
            <w:pPr>
              <w:spacing w:after="120"/>
            </w:pPr>
            <w:r>
              <w:t xml:space="preserve">Henvisning til </w:t>
            </w:r>
            <w:r w:rsidRPr="00F4429B">
              <w:rPr>
                <w:u w:val="single"/>
              </w:rPr>
              <w:t>ledelsessystemet</w:t>
            </w:r>
            <w:r>
              <w:t xml:space="preserve">, standarder, manualer og retningslinjer koblet mot </w:t>
            </w:r>
            <w:r>
              <w:lastRenderedPageBreak/>
              <w:t>lovverk. I FSC er sedvanerettigheter kartlagt, jf. 1.2.1. (ikke i PEFC).</w:t>
            </w:r>
          </w:p>
        </w:tc>
      </w:tr>
      <w:tr w:rsidR="00FF3A55" w:rsidRPr="003C748F" w14:paraId="028DCBCF" w14:textId="219B62BB" w:rsidTr="00FF3A55">
        <w:trPr>
          <w:trHeight w:val="411"/>
        </w:trPr>
        <w:tc>
          <w:tcPr>
            <w:tcW w:w="941" w:type="dxa"/>
            <w:shd w:val="clear" w:color="auto" w:fill="92D050"/>
            <w:noWrap/>
            <w:hideMark/>
          </w:tcPr>
          <w:p w14:paraId="7E61399C" w14:textId="77777777" w:rsidR="00FF3A55" w:rsidRPr="003C748F" w:rsidRDefault="00FF3A55" w:rsidP="00D3075F">
            <w:pPr>
              <w:spacing w:after="120"/>
            </w:pPr>
            <w:r w:rsidRPr="003C748F">
              <w:lastRenderedPageBreak/>
              <w:t>1.3.2</w:t>
            </w:r>
          </w:p>
        </w:tc>
        <w:tc>
          <w:tcPr>
            <w:tcW w:w="4011" w:type="dxa"/>
            <w:noWrap/>
            <w:hideMark/>
          </w:tcPr>
          <w:p w14:paraId="72EC077C" w14:textId="77777777" w:rsidR="00FF3A55" w:rsidRPr="003C748F" w:rsidRDefault="00FF3A55" w:rsidP="00D3075F">
            <w:pPr>
              <w:spacing w:after="120"/>
            </w:pPr>
            <w:r w:rsidRPr="003C748F">
              <w:t>Pålagte skatter og avgifter, samt avsetning til skogfond, betales innen satte frister.</w:t>
            </w:r>
          </w:p>
        </w:tc>
        <w:tc>
          <w:tcPr>
            <w:tcW w:w="4232" w:type="dxa"/>
          </w:tcPr>
          <w:p w14:paraId="5AAB8EB0" w14:textId="7AC2B351" w:rsidR="00FF3A55" w:rsidRPr="003C748F" w:rsidRDefault="00FF3A55" w:rsidP="00357668">
            <w:pPr>
              <w:spacing w:after="120"/>
            </w:pPr>
            <w:r>
              <w:t>Dekkes av PEFC-kravene (se Samsvarsanalysen).</w:t>
            </w:r>
          </w:p>
        </w:tc>
      </w:tr>
      <w:tr w:rsidR="00FF3A55" w:rsidRPr="003C748F" w14:paraId="60C296A0" w14:textId="30590518" w:rsidTr="00FF3A55">
        <w:trPr>
          <w:trHeight w:val="269"/>
        </w:trPr>
        <w:tc>
          <w:tcPr>
            <w:tcW w:w="941" w:type="dxa"/>
            <w:shd w:val="clear" w:color="auto" w:fill="92D050"/>
            <w:noWrap/>
            <w:hideMark/>
          </w:tcPr>
          <w:p w14:paraId="14D07DD2" w14:textId="77777777" w:rsidR="00FF3A55" w:rsidRPr="003C748F" w:rsidRDefault="00FF3A55" w:rsidP="00D3075F">
            <w:pPr>
              <w:spacing w:after="120"/>
            </w:pPr>
            <w:r w:rsidRPr="003C748F">
              <w:t>1.3.3</w:t>
            </w:r>
          </w:p>
        </w:tc>
        <w:tc>
          <w:tcPr>
            <w:tcW w:w="4011" w:type="dxa"/>
            <w:noWrap/>
            <w:hideMark/>
          </w:tcPr>
          <w:p w14:paraId="1D77AEEB" w14:textId="77777777" w:rsidR="00FF3A55" w:rsidRPr="003C748F" w:rsidRDefault="00FF3A55" w:rsidP="00D3075F">
            <w:pPr>
              <w:spacing w:after="120"/>
            </w:pPr>
            <w:r w:rsidRPr="003C748F">
              <w:t>Aktiviteter i henhold til forvaltningsplanen er tilpasset gjeldende lover og forskrifter.</w:t>
            </w:r>
          </w:p>
        </w:tc>
        <w:tc>
          <w:tcPr>
            <w:tcW w:w="4232" w:type="dxa"/>
          </w:tcPr>
          <w:p w14:paraId="6D39E2E7" w14:textId="6BF509B4" w:rsidR="00FF3A55" w:rsidRPr="003C748F" w:rsidRDefault="00FF3A55" w:rsidP="00716D68">
            <w:pPr>
              <w:spacing w:after="120"/>
            </w:pPr>
            <w:r>
              <w:t>Dekkes av PEFC-kravene (se Samsvarsanalysen)</w:t>
            </w:r>
          </w:p>
        </w:tc>
      </w:tr>
      <w:tr w:rsidR="00FF3A55" w:rsidRPr="003C748F" w14:paraId="0A5D3A66" w14:textId="64337FB7" w:rsidTr="00FF3A55">
        <w:trPr>
          <w:trHeight w:val="50"/>
        </w:trPr>
        <w:tc>
          <w:tcPr>
            <w:tcW w:w="941" w:type="dxa"/>
            <w:shd w:val="clear" w:color="auto" w:fill="FFFF00"/>
            <w:noWrap/>
            <w:hideMark/>
          </w:tcPr>
          <w:p w14:paraId="241968BF" w14:textId="77777777" w:rsidR="00FF3A55" w:rsidRPr="003C748F" w:rsidRDefault="00FF3A55" w:rsidP="00D3075F">
            <w:pPr>
              <w:spacing w:after="120"/>
            </w:pPr>
            <w:r w:rsidRPr="003C748F">
              <w:t>1.4.1</w:t>
            </w:r>
          </w:p>
        </w:tc>
        <w:tc>
          <w:tcPr>
            <w:tcW w:w="4011" w:type="dxa"/>
            <w:noWrap/>
            <w:hideMark/>
          </w:tcPr>
          <w:p w14:paraId="7DD41B15" w14:textId="77777777" w:rsidR="00FF3A55" w:rsidRPr="003C748F" w:rsidRDefault="00FF3A55" w:rsidP="00D3075F">
            <w:pPr>
              <w:spacing w:after="120"/>
            </w:pPr>
            <w:r w:rsidRPr="003C748F">
              <w:t>Tiltak iverksettes for å hindre uautorisert eller ulovlig hogst, jakt, fiske og andre uautoriserte aktiviteter.</w:t>
            </w:r>
          </w:p>
        </w:tc>
        <w:tc>
          <w:tcPr>
            <w:tcW w:w="4232" w:type="dxa"/>
          </w:tcPr>
          <w:p w14:paraId="5FE90B23" w14:textId="5385E147" w:rsidR="00FF3A55" w:rsidRPr="003C748F" w:rsidRDefault="00FF3A55" w:rsidP="00F4429B">
            <w:pPr>
              <w:spacing w:after="120"/>
            </w:pPr>
            <w:r w:rsidRPr="00F4429B">
              <w:rPr>
                <w:u w:val="single"/>
              </w:rPr>
              <w:t>Ledelsessystemet</w:t>
            </w:r>
            <w:r w:rsidRPr="00F4429B">
              <w:t xml:space="preserve"> gir føringer på hva som er mulige tiltak i henhold til indikatoren basert på omfang, intensitet og risiko.</w:t>
            </w:r>
          </w:p>
        </w:tc>
      </w:tr>
      <w:tr w:rsidR="00FF3A55" w:rsidRPr="003C748F" w14:paraId="651A92F5" w14:textId="5FA0EF4A" w:rsidTr="00FF3A55">
        <w:trPr>
          <w:trHeight w:val="450"/>
        </w:trPr>
        <w:tc>
          <w:tcPr>
            <w:tcW w:w="941" w:type="dxa"/>
            <w:shd w:val="clear" w:color="auto" w:fill="FF0000"/>
            <w:noWrap/>
            <w:hideMark/>
          </w:tcPr>
          <w:p w14:paraId="3596181F" w14:textId="77777777" w:rsidR="00FF3A55" w:rsidRPr="003C748F" w:rsidRDefault="00FF3A55" w:rsidP="00D3075F">
            <w:pPr>
              <w:spacing w:after="120"/>
            </w:pPr>
            <w:r w:rsidRPr="003C748F">
              <w:t>1.4.2</w:t>
            </w:r>
          </w:p>
        </w:tc>
        <w:tc>
          <w:tcPr>
            <w:tcW w:w="4011" w:type="dxa"/>
            <w:noWrap/>
            <w:hideMark/>
          </w:tcPr>
          <w:p w14:paraId="5A283886" w14:textId="77777777" w:rsidR="00FF3A55" w:rsidRPr="003C748F" w:rsidRDefault="00FF3A55" w:rsidP="00D3075F">
            <w:pPr>
              <w:spacing w:after="120"/>
            </w:pPr>
            <w:r w:rsidRPr="003C748F">
              <w:t xml:space="preserve">Forvaltningsenheten samarbeider med aktuelle myndigheter for å hindre, unngå og kontrollere ulovlige aktiviteter når det er nødvendig, basert på omfang, intensitet og risiko. </w:t>
            </w:r>
          </w:p>
        </w:tc>
        <w:tc>
          <w:tcPr>
            <w:tcW w:w="4232" w:type="dxa"/>
          </w:tcPr>
          <w:p w14:paraId="1DB5DE37" w14:textId="1E9DE755" w:rsidR="00FF3A55" w:rsidRPr="002A341E" w:rsidRDefault="00FF3A55" w:rsidP="00F4429B">
            <w:pPr>
              <w:spacing w:after="120"/>
            </w:pPr>
            <w:r w:rsidRPr="002A341E">
              <w:t xml:space="preserve">Organisasjon har en </w:t>
            </w:r>
            <w:r w:rsidRPr="00EE4D2C">
              <w:rPr>
                <w:u w:val="single"/>
              </w:rPr>
              <w:t>policy</w:t>
            </w:r>
            <w:r w:rsidRPr="002A341E">
              <w:t xml:space="preserve"> i sitt </w:t>
            </w:r>
            <w:r w:rsidRPr="00EE4D2C">
              <w:rPr>
                <w:u w:val="single"/>
              </w:rPr>
              <w:t>ledelsessystem</w:t>
            </w:r>
            <w:r w:rsidRPr="002A341E">
              <w:t>: «Forvaltningsenheten samarbeider med aktuelle myndigheter for å hindre, unngå og kontrollere ulovlige aktiviteter når det er nødvendig, basert på omfang, intensitet og risiko.»</w:t>
            </w:r>
          </w:p>
        </w:tc>
      </w:tr>
      <w:tr w:rsidR="00FF3A55" w:rsidRPr="003C748F" w14:paraId="2CC269F0" w14:textId="69DA5F22" w:rsidTr="00FF3A55">
        <w:trPr>
          <w:trHeight w:val="310"/>
        </w:trPr>
        <w:tc>
          <w:tcPr>
            <w:tcW w:w="941" w:type="dxa"/>
            <w:shd w:val="clear" w:color="auto" w:fill="92D050"/>
            <w:noWrap/>
            <w:hideMark/>
          </w:tcPr>
          <w:p w14:paraId="4784BCEF" w14:textId="77777777" w:rsidR="00FF3A55" w:rsidRPr="003C748F" w:rsidRDefault="00FF3A55" w:rsidP="00D3075F">
            <w:pPr>
              <w:spacing w:after="120"/>
            </w:pPr>
            <w:r w:rsidRPr="003C748F">
              <w:t>1.4.3</w:t>
            </w:r>
          </w:p>
        </w:tc>
        <w:tc>
          <w:tcPr>
            <w:tcW w:w="4011" w:type="dxa"/>
            <w:noWrap/>
            <w:hideMark/>
          </w:tcPr>
          <w:p w14:paraId="4A51074C" w14:textId="77777777" w:rsidR="00FF3A55" w:rsidRPr="003C748F" w:rsidRDefault="00FF3A55" w:rsidP="00D3075F">
            <w:pPr>
              <w:spacing w:after="120"/>
            </w:pPr>
            <w:r w:rsidRPr="003C748F">
              <w:t>Dersom ulovlige eller uautoriserte aktiviteter oppdages iverksettes tiltak for møte disse.</w:t>
            </w:r>
          </w:p>
        </w:tc>
        <w:tc>
          <w:tcPr>
            <w:tcW w:w="4232" w:type="dxa"/>
          </w:tcPr>
          <w:p w14:paraId="71678E13" w14:textId="1B40B53C" w:rsidR="00FF3A55" w:rsidRPr="003C748F" w:rsidRDefault="00FF3A55" w:rsidP="00D3075F">
            <w:pPr>
              <w:spacing w:after="120"/>
            </w:pPr>
            <w:r>
              <w:t>Dekkes av PEFC-kravene (se Samsvarsanalysen)</w:t>
            </w:r>
          </w:p>
        </w:tc>
      </w:tr>
      <w:tr w:rsidR="00FF3A55" w:rsidRPr="003C748F" w14:paraId="00004B33" w14:textId="5F45CAF0" w:rsidTr="00FF3A55">
        <w:trPr>
          <w:trHeight w:val="50"/>
        </w:trPr>
        <w:tc>
          <w:tcPr>
            <w:tcW w:w="941" w:type="dxa"/>
            <w:shd w:val="clear" w:color="auto" w:fill="92D050"/>
            <w:noWrap/>
            <w:hideMark/>
          </w:tcPr>
          <w:p w14:paraId="3966D98E" w14:textId="77777777" w:rsidR="00FF3A55" w:rsidRPr="003C748F" w:rsidRDefault="00FF3A55" w:rsidP="00D3075F">
            <w:pPr>
              <w:spacing w:after="120"/>
            </w:pPr>
            <w:r w:rsidRPr="003C748F">
              <w:t>1.5.1</w:t>
            </w:r>
          </w:p>
        </w:tc>
        <w:tc>
          <w:tcPr>
            <w:tcW w:w="4011" w:type="dxa"/>
            <w:noWrap/>
            <w:hideMark/>
          </w:tcPr>
          <w:p w14:paraId="39B4ED5C" w14:textId="77777777" w:rsidR="00FF3A55" w:rsidRPr="003C748F" w:rsidRDefault="00FF3A55" w:rsidP="00D3075F">
            <w:pPr>
              <w:spacing w:after="120"/>
            </w:pPr>
            <w:r w:rsidRPr="003C748F">
              <w:t>Det er samsvar med lover og forskrifter ved transport og handel av skogprodukter inntil første salg er gjennomført.</w:t>
            </w:r>
          </w:p>
        </w:tc>
        <w:tc>
          <w:tcPr>
            <w:tcW w:w="4232" w:type="dxa"/>
          </w:tcPr>
          <w:p w14:paraId="1BE374B0" w14:textId="30D6CE96" w:rsidR="00FF3A55" w:rsidRPr="003C748F" w:rsidRDefault="00FF3A55" w:rsidP="00834B49">
            <w:pPr>
              <w:spacing w:after="120"/>
            </w:pPr>
            <w:r>
              <w:t>Dekkes av PEFC-kravene (se Samsvarsanalysen)</w:t>
            </w:r>
          </w:p>
        </w:tc>
      </w:tr>
      <w:tr w:rsidR="00FF3A55" w:rsidRPr="003C748F" w14:paraId="065E3553" w14:textId="1A8DC7DD" w:rsidTr="00FF3A55">
        <w:trPr>
          <w:trHeight w:val="50"/>
        </w:trPr>
        <w:tc>
          <w:tcPr>
            <w:tcW w:w="941" w:type="dxa"/>
            <w:shd w:val="clear" w:color="auto" w:fill="FF0000"/>
            <w:noWrap/>
            <w:hideMark/>
          </w:tcPr>
          <w:p w14:paraId="26518D0A" w14:textId="77777777" w:rsidR="00FF3A55" w:rsidRPr="003C748F" w:rsidRDefault="00FF3A55" w:rsidP="00D3075F">
            <w:pPr>
              <w:spacing w:after="120"/>
            </w:pPr>
            <w:r w:rsidRPr="003C748F">
              <w:t>1.6.1</w:t>
            </w:r>
          </w:p>
        </w:tc>
        <w:tc>
          <w:tcPr>
            <w:tcW w:w="4011" w:type="dxa"/>
            <w:noWrap/>
            <w:hideMark/>
          </w:tcPr>
          <w:p w14:paraId="219C843D" w14:textId="5013FC2C" w:rsidR="00FF3A55" w:rsidRPr="003C748F" w:rsidRDefault="00FF3A55" w:rsidP="00D3075F">
            <w:pPr>
              <w:spacing w:after="120"/>
            </w:pPr>
            <w:r w:rsidRPr="003C748F">
              <w:t>En offentlig tilgjengelig metodikk for konfliktløsning tilpasset partene i konflikten (vedlegg D) benyttes for å løse uenigheter knyttet til implementeringen av denne standarden.</w:t>
            </w:r>
          </w:p>
        </w:tc>
        <w:tc>
          <w:tcPr>
            <w:tcW w:w="4232" w:type="dxa"/>
          </w:tcPr>
          <w:p w14:paraId="29D9AED8" w14:textId="77777777" w:rsidR="00FF3A55" w:rsidRDefault="00FF3A55" w:rsidP="005C0B1E">
            <w:pPr>
              <w:spacing w:after="120"/>
            </w:pPr>
            <w:proofErr w:type="gramStart"/>
            <w:r w:rsidRPr="00313A93">
              <w:t>Implementere</w:t>
            </w:r>
            <w:proofErr w:type="gramEnd"/>
            <w:r w:rsidRPr="00313A93">
              <w:t xml:space="preserve"> metodikk beskrevet i vedlegg D, samt </w:t>
            </w:r>
            <w:r>
              <w:t>«</w:t>
            </w:r>
            <w:r w:rsidRPr="00313A93">
              <w:t>Rutiner for behandling av konflikter, spørsmål og klager</w:t>
            </w:r>
            <w:r>
              <w:t>»</w:t>
            </w:r>
            <w:r w:rsidRPr="00313A93">
              <w:t xml:space="preserve"> (FSC Norge 2023-06-06).</w:t>
            </w:r>
          </w:p>
          <w:p w14:paraId="20FC33DC" w14:textId="3968F69D" w:rsidR="00FF3A55" w:rsidRPr="003C748F" w:rsidRDefault="00FF3A55" w:rsidP="00215877">
            <w:pPr>
              <w:spacing w:after="120"/>
            </w:pPr>
            <w:r>
              <w:t xml:space="preserve">Samordning med eksisterende </w:t>
            </w:r>
            <w:r w:rsidRPr="00F4429B">
              <w:rPr>
                <w:u w:val="single"/>
              </w:rPr>
              <w:t>ledelsessystem</w:t>
            </w:r>
            <w:r>
              <w:t xml:space="preserve"> i henhold til ISO 14001.</w:t>
            </w:r>
          </w:p>
        </w:tc>
      </w:tr>
      <w:tr w:rsidR="00FF3A55" w:rsidRPr="003C748F" w14:paraId="1E7BB6CA" w14:textId="21517FD6" w:rsidTr="00FF3A55">
        <w:trPr>
          <w:trHeight w:val="694"/>
        </w:trPr>
        <w:tc>
          <w:tcPr>
            <w:tcW w:w="941" w:type="dxa"/>
            <w:shd w:val="clear" w:color="auto" w:fill="FFFF00"/>
            <w:noWrap/>
            <w:hideMark/>
          </w:tcPr>
          <w:p w14:paraId="67305FAE" w14:textId="77777777" w:rsidR="00FF3A55" w:rsidRPr="003C748F" w:rsidRDefault="00FF3A55" w:rsidP="00D11AF5">
            <w:pPr>
              <w:spacing w:after="120"/>
            </w:pPr>
            <w:r w:rsidRPr="003C748F">
              <w:t>1.6.2</w:t>
            </w:r>
          </w:p>
        </w:tc>
        <w:tc>
          <w:tcPr>
            <w:tcW w:w="4011" w:type="dxa"/>
            <w:noWrap/>
            <w:hideMark/>
          </w:tcPr>
          <w:p w14:paraId="45D38EB2" w14:textId="77777777" w:rsidR="00FF3A55" w:rsidRPr="003C748F" w:rsidRDefault="00FF3A55" w:rsidP="00D11AF5">
            <w:pPr>
              <w:spacing w:after="120"/>
            </w:pPr>
            <w:r w:rsidRPr="003C748F">
              <w:t>Dersom det er mulig løses tvister og uløste juridiske og sedvanespørsmål om bruksrett eller eiendomsgrenser på en respektfull måte utenfor rettssystemet.</w:t>
            </w:r>
          </w:p>
        </w:tc>
        <w:tc>
          <w:tcPr>
            <w:tcW w:w="4232" w:type="dxa"/>
          </w:tcPr>
          <w:p w14:paraId="4BC34D5D" w14:textId="0158E255" w:rsidR="00FF3A55" w:rsidRPr="003C748F" w:rsidRDefault="00FF3A55" w:rsidP="00D11AF5">
            <w:pPr>
              <w:spacing w:after="120"/>
            </w:pPr>
            <w:proofErr w:type="gramStart"/>
            <w:r>
              <w:t>Implementere</w:t>
            </w:r>
            <w:proofErr w:type="gramEnd"/>
            <w:r>
              <w:t xml:space="preserve"> metodikk beskrevet i vedlegg D. Samordning med eksisterende </w:t>
            </w:r>
            <w:r w:rsidRPr="00F4429B">
              <w:rPr>
                <w:u w:val="single"/>
              </w:rPr>
              <w:t>ledelsessystem</w:t>
            </w:r>
            <w:r>
              <w:t xml:space="preserve"> i henhold til ISO 14001.</w:t>
            </w:r>
          </w:p>
        </w:tc>
      </w:tr>
      <w:tr w:rsidR="00FF3A55" w:rsidRPr="003C748F" w14:paraId="327F57FD" w14:textId="3DD7A1E5" w:rsidTr="00FF3A55">
        <w:trPr>
          <w:trHeight w:val="1550"/>
        </w:trPr>
        <w:tc>
          <w:tcPr>
            <w:tcW w:w="941" w:type="dxa"/>
            <w:shd w:val="clear" w:color="auto" w:fill="92D050"/>
            <w:noWrap/>
            <w:hideMark/>
          </w:tcPr>
          <w:p w14:paraId="0B201A3C" w14:textId="77777777" w:rsidR="00FF3A55" w:rsidRPr="003C748F" w:rsidRDefault="00FF3A55" w:rsidP="00D3075F">
            <w:pPr>
              <w:spacing w:after="120"/>
            </w:pPr>
            <w:r w:rsidRPr="003C748F">
              <w:t>1.6.3</w:t>
            </w:r>
          </w:p>
        </w:tc>
        <w:tc>
          <w:tcPr>
            <w:tcW w:w="4011" w:type="dxa"/>
            <w:noWrap/>
            <w:hideMark/>
          </w:tcPr>
          <w:p w14:paraId="699B21C6" w14:textId="77777777" w:rsidR="00FF3A55" w:rsidRPr="003C748F" w:rsidRDefault="00FF3A55" w:rsidP="00D3075F">
            <w:pPr>
              <w:spacing w:after="120"/>
            </w:pPr>
            <w:r w:rsidRPr="003C748F">
              <w:t>Oppdaterte oversikter over juridiske tvister og sedvanerett er på plass, inkludert:</w:t>
            </w:r>
            <w:r w:rsidRPr="003C748F">
              <w:br/>
              <w:t>a) Saksgang for å løse konflikter,</w:t>
            </w:r>
            <w:r w:rsidRPr="003C748F">
              <w:br/>
              <w:t>b) resultat fra alle konfliktløsningsprosesser, og</w:t>
            </w:r>
            <w:r w:rsidRPr="003C748F">
              <w:br/>
              <w:t>c) uløste konflikter, grunnen til at de er uløste, og hvordan de vil bli løst.</w:t>
            </w:r>
          </w:p>
        </w:tc>
        <w:tc>
          <w:tcPr>
            <w:tcW w:w="4232" w:type="dxa"/>
          </w:tcPr>
          <w:p w14:paraId="1DD94C63" w14:textId="77777777" w:rsidR="00FF3A55" w:rsidRDefault="00FF3A55" w:rsidP="00D3075F">
            <w:pPr>
              <w:spacing w:after="120"/>
            </w:pPr>
            <w:r>
              <w:t>Dekkes av PEFC-kravene (se Samsvarsanalysen)</w:t>
            </w:r>
          </w:p>
          <w:p w14:paraId="5B67A705" w14:textId="54502B3E" w:rsidR="00FF3A55" w:rsidRPr="003C748F" w:rsidRDefault="00FF3A55" w:rsidP="001F2688">
            <w:pPr>
              <w:spacing w:after="120"/>
            </w:pPr>
          </w:p>
        </w:tc>
      </w:tr>
      <w:tr w:rsidR="00FF3A55" w:rsidRPr="003C748F" w14:paraId="5CD95265" w14:textId="10B2C6EE" w:rsidTr="00FF3A55">
        <w:trPr>
          <w:trHeight w:val="843"/>
        </w:trPr>
        <w:tc>
          <w:tcPr>
            <w:tcW w:w="941" w:type="dxa"/>
            <w:shd w:val="clear" w:color="auto" w:fill="FFFF00"/>
            <w:noWrap/>
            <w:hideMark/>
          </w:tcPr>
          <w:p w14:paraId="5A5F5156" w14:textId="77777777" w:rsidR="00FF3A55" w:rsidRPr="003C748F" w:rsidRDefault="00FF3A55" w:rsidP="00D3075F">
            <w:pPr>
              <w:spacing w:after="120"/>
            </w:pPr>
            <w:r w:rsidRPr="003C748F">
              <w:t>1.6.4</w:t>
            </w:r>
          </w:p>
        </w:tc>
        <w:tc>
          <w:tcPr>
            <w:tcW w:w="4011" w:type="dxa"/>
            <w:noWrap/>
            <w:hideMark/>
          </w:tcPr>
          <w:p w14:paraId="15C03493" w14:textId="77777777" w:rsidR="00FF3A55" w:rsidRPr="003C748F" w:rsidRDefault="00FF3A55" w:rsidP="00D3075F">
            <w:pPr>
              <w:spacing w:after="120"/>
            </w:pPr>
            <w:r w:rsidRPr="003C748F">
              <w:t>Skogsdrifter stoppes i områder der det finnes tvister knyttet til lovverk eller sedvanerett som er:</w:t>
            </w:r>
            <w:r w:rsidRPr="003C748F">
              <w:br/>
              <w:t>a) Av betydelig omfang, eller</w:t>
            </w:r>
            <w:r w:rsidRPr="003C748F">
              <w:br/>
              <w:t xml:space="preserve">b) av betydelig varighet, eller </w:t>
            </w:r>
            <w:r w:rsidRPr="003C748F">
              <w:br/>
              <w:t>c) involverer et vesentlig antall interesser.</w:t>
            </w:r>
          </w:p>
        </w:tc>
        <w:tc>
          <w:tcPr>
            <w:tcW w:w="4232" w:type="dxa"/>
          </w:tcPr>
          <w:p w14:paraId="65F4010E" w14:textId="777B147E" w:rsidR="00FF3A55" w:rsidRPr="003C748F" w:rsidRDefault="00FF3A55" w:rsidP="004D70E1">
            <w:pPr>
              <w:spacing w:after="120"/>
            </w:pPr>
            <w:r w:rsidRPr="00BB7F40">
              <w:t>Utvikle metodikk</w:t>
            </w:r>
            <w:r>
              <w:t xml:space="preserve"> i </w:t>
            </w:r>
            <w:r w:rsidRPr="00F4429B">
              <w:rPr>
                <w:u w:val="single"/>
              </w:rPr>
              <w:t>ledelsessystemet</w:t>
            </w:r>
            <w:r w:rsidRPr="00BB7F40">
              <w:t xml:space="preserve"> for vurdering av driftsstans. Samordning med vedlegg D og eksisterende system i henhold til ISO 14001.</w:t>
            </w:r>
          </w:p>
        </w:tc>
      </w:tr>
      <w:tr w:rsidR="00FF3A55" w:rsidRPr="003C748F" w14:paraId="3E819F54" w14:textId="462BC935" w:rsidTr="00FF3A55">
        <w:trPr>
          <w:trHeight w:val="210"/>
        </w:trPr>
        <w:tc>
          <w:tcPr>
            <w:tcW w:w="941" w:type="dxa"/>
            <w:shd w:val="clear" w:color="auto" w:fill="FF0000"/>
            <w:noWrap/>
            <w:hideMark/>
          </w:tcPr>
          <w:p w14:paraId="183AE481" w14:textId="77777777" w:rsidR="00FF3A55" w:rsidRPr="003C748F" w:rsidRDefault="00FF3A55" w:rsidP="00D3075F">
            <w:pPr>
              <w:spacing w:after="120"/>
            </w:pPr>
            <w:r w:rsidRPr="003C748F">
              <w:lastRenderedPageBreak/>
              <w:t>1.7.1</w:t>
            </w:r>
          </w:p>
        </w:tc>
        <w:tc>
          <w:tcPr>
            <w:tcW w:w="4011" w:type="dxa"/>
            <w:noWrap/>
            <w:hideMark/>
          </w:tcPr>
          <w:p w14:paraId="265CED5A" w14:textId="77777777" w:rsidR="00FF3A55" w:rsidRPr="003C748F" w:rsidRDefault="00FF3A55" w:rsidP="00D3075F">
            <w:pPr>
              <w:spacing w:after="120"/>
            </w:pPr>
            <w:r w:rsidRPr="003C748F">
              <w:t xml:space="preserve">En implementert og offentlig tilgjengelig erklæring inkluderer en forpliktelse om at bestikkelser av noe slag aldri forekommer. </w:t>
            </w:r>
          </w:p>
        </w:tc>
        <w:tc>
          <w:tcPr>
            <w:tcW w:w="4232" w:type="dxa"/>
          </w:tcPr>
          <w:p w14:paraId="63C2AD5C" w14:textId="464F0500" w:rsidR="00FF3A55" w:rsidRPr="003C748F" w:rsidRDefault="00FF3A55" w:rsidP="00D3075F">
            <w:pPr>
              <w:spacing w:after="120"/>
            </w:pPr>
            <w:r>
              <w:t xml:space="preserve">Organisasjon må ha en </w:t>
            </w:r>
            <w:r w:rsidRPr="00F4429B">
              <w:rPr>
                <w:u w:val="single"/>
              </w:rPr>
              <w:t>policy</w:t>
            </w:r>
            <w:r>
              <w:t xml:space="preserve"> i sitt </w:t>
            </w:r>
            <w:r w:rsidRPr="00F4429B">
              <w:rPr>
                <w:u w:val="single"/>
              </w:rPr>
              <w:t>ledelsessystem</w:t>
            </w:r>
            <w:r>
              <w:t xml:space="preserve">: </w:t>
            </w:r>
            <w:r w:rsidRPr="00641C9D">
              <w:rPr>
                <w:b/>
                <w:bCs/>
                <w:i/>
                <w:iCs/>
              </w:rPr>
              <w:t>«</w:t>
            </w:r>
            <w:r w:rsidRPr="00265F8A">
              <w:rPr>
                <w:b/>
                <w:bCs/>
                <w:i/>
                <w:iCs/>
              </w:rPr>
              <w:t>Bestikkelser av noe slag, tvang og annen form for korrupsjon forekommer ikke i forbindelse med Organisasjonens virksomhet.</w:t>
            </w:r>
            <w:r w:rsidRPr="00641C9D">
              <w:rPr>
                <w:b/>
                <w:bCs/>
                <w:i/>
                <w:iCs/>
              </w:rPr>
              <w:t>»</w:t>
            </w:r>
          </w:p>
        </w:tc>
      </w:tr>
      <w:tr w:rsidR="00FF3A55" w:rsidRPr="003C748F" w14:paraId="25F98340" w14:textId="6B67C0B1" w:rsidTr="00FF3A55">
        <w:trPr>
          <w:trHeight w:val="127"/>
        </w:trPr>
        <w:tc>
          <w:tcPr>
            <w:tcW w:w="941" w:type="dxa"/>
            <w:shd w:val="clear" w:color="auto" w:fill="FFFF00"/>
            <w:noWrap/>
            <w:hideMark/>
          </w:tcPr>
          <w:p w14:paraId="0DCA2B7E" w14:textId="77777777" w:rsidR="00FF3A55" w:rsidRPr="003C748F" w:rsidRDefault="00FF3A55" w:rsidP="00D3075F">
            <w:pPr>
              <w:spacing w:after="120"/>
            </w:pPr>
            <w:r w:rsidRPr="003C748F">
              <w:t>1.7.2</w:t>
            </w:r>
          </w:p>
        </w:tc>
        <w:tc>
          <w:tcPr>
            <w:tcW w:w="4011" w:type="dxa"/>
            <w:noWrap/>
            <w:hideMark/>
          </w:tcPr>
          <w:p w14:paraId="1FF32950" w14:textId="77777777" w:rsidR="00FF3A55" w:rsidRPr="003C748F" w:rsidRDefault="00FF3A55" w:rsidP="00D3075F">
            <w:pPr>
              <w:spacing w:after="120"/>
            </w:pPr>
            <w:r w:rsidRPr="003C748F">
              <w:t>Bestikkelse, tvang og annen form for korrupsjon forekommer ikke.</w:t>
            </w:r>
          </w:p>
        </w:tc>
        <w:tc>
          <w:tcPr>
            <w:tcW w:w="4232" w:type="dxa"/>
          </w:tcPr>
          <w:p w14:paraId="50F36F16" w14:textId="2A60F913" w:rsidR="00FF3A55" w:rsidRPr="003C748F" w:rsidRDefault="00FF3A55" w:rsidP="00D3075F">
            <w:pPr>
              <w:spacing w:after="120"/>
            </w:pPr>
            <w:r>
              <w:t xml:space="preserve">Se </w:t>
            </w:r>
            <w:r w:rsidRPr="00F4429B">
              <w:rPr>
                <w:u w:val="single"/>
              </w:rPr>
              <w:t>policy</w:t>
            </w:r>
            <w:r>
              <w:t>, 1.7.1</w:t>
            </w:r>
          </w:p>
        </w:tc>
      </w:tr>
      <w:tr w:rsidR="00FF3A55" w:rsidRPr="003C748F" w14:paraId="3F599231" w14:textId="402E76C2" w:rsidTr="00FF3A55">
        <w:trPr>
          <w:trHeight w:val="269"/>
        </w:trPr>
        <w:tc>
          <w:tcPr>
            <w:tcW w:w="941" w:type="dxa"/>
            <w:shd w:val="clear" w:color="auto" w:fill="92D050"/>
            <w:noWrap/>
            <w:hideMark/>
          </w:tcPr>
          <w:p w14:paraId="702CE312" w14:textId="77777777" w:rsidR="00FF3A55" w:rsidRPr="003C748F" w:rsidRDefault="00FF3A55" w:rsidP="00D3075F">
            <w:pPr>
              <w:spacing w:after="120"/>
            </w:pPr>
            <w:r w:rsidRPr="003C748F">
              <w:t>1.7.3</w:t>
            </w:r>
          </w:p>
        </w:tc>
        <w:tc>
          <w:tcPr>
            <w:tcW w:w="4011" w:type="dxa"/>
            <w:noWrap/>
            <w:hideMark/>
          </w:tcPr>
          <w:p w14:paraId="05102BEB" w14:textId="77777777" w:rsidR="00FF3A55" w:rsidRPr="003C748F" w:rsidRDefault="00FF3A55" w:rsidP="00D3075F">
            <w:pPr>
              <w:spacing w:after="120"/>
            </w:pPr>
            <w:r w:rsidRPr="003C748F">
              <w:t>Alle tegn på korrupsjon er ryddet opp i og korrigerende tiltak er iverksatt deretter.</w:t>
            </w:r>
          </w:p>
        </w:tc>
        <w:tc>
          <w:tcPr>
            <w:tcW w:w="4232" w:type="dxa"/>
          </w:tcPr>
          <w:p w14:paraId="171297E3" w14:textId="783C1C12" w:rsidR="00FF3A55" w:rsidRPr="003C748F" w:rsidRDefault="00FF3A55" w:rsidP="00D3075F">
            <w:pPr>
              <w:spacing w:after="120"/>
            </w:pPr>
            <w:r>
              <w:t>Dekkes av PEFC-kravene (se Samsvarsanalysen)</w:t>
            </w:r>
          </w:p>
        </w:tc>
      </w:tr>
      <w:tr w:rsidR="00FF3A55" w:rsidRPr="003C748F" w14:paraId="08015D0F" w14:textId="563B8CFD" w:rsidTr="00FF3A55">
        <w:trPr>
          <w:trHeight w:val="694"/>
        </w:trPr>
        <w:tc>
          <w:tcPr>
            <w:tcW w:w="941" w:type="dxa"/>
            <w:shd w:val="clear" w:color="auto" w:fill="FF0000"/>
            <w:noWrap/>
            <w:hideMark/>
          </w:tcPr>
          <w:p w14:paraId="6A4A3A83" w14:textId="77777777" w:rsidR="00FF3A55" w:rsidRPr="003C748F" w:rsidRDefault="00FF3A55" w:rsidP="00D3075F">
            <w:pPr>
              <w:spacing w:after="120"/>
            </w:pPr>
            <w:r w:rsidRPr="003C748F">
              <w:t>1.8.1</w:t>
            </w:r>
          </w:p>
        </w:tc>
        <w:tc>
          <w:tcPr>
            <w:tcW w:w="4011" w:type="dxa"/>
            <w:noWrap/>
            <w:hideMark/>
          </w:tcPr>
          <w:p w14:paraId="3CB3B631" w14:textId="77777777" w:rsidR="00FF3A55" w:rsidRPr="003C748F" w:rsidRDefault="00FF3A55" w:rsidP="00D3075F">
            <w:pPr>
              <w:spacing w:after="120"/>
            </w:pPr>
            <w:r w:rsidRPr="003C748F">
              <w:t xml:space="preserve">En skriftlig, allment tilgjengelig erklæring som er godkjent og iverksatt av ledelsen i forvaltningsenheten inkluderer en langsiktig forpliktelse til å utøve skogbruksaktiviteter som sammenfaller med FSCs prinsipper og kriterier og tilhørende </w:t>
            </w:r>
            <w:proofErr w:type="spellStart"/>
            <w:r w:rsidRPr="003C748F">
              <w:rPr>
                <w:i/>
                <w:iCs/>
              </w:rPr>
              <w:t>Policies</w:t>
            </w:r>
            <w:proofErr w:type="spellEnd"/>
            <w:r w:rsidRPr="003C748F">
              <w:rPr>
                <w:i/>
                <w:iCs/>
              </w:rPr>
              <w:t xml:space="preserve"> and Standards</w:t>
            </w:r>
            <w:r w:rsidRPr="003C748F">
              <w:t>.</w:t>
            </w:r>
          </w:p>
        </w:tc>
        <w:tc>
          <w:tcPr>
            <w:tcW w:w="4232" w:type="dxa"/>
          </w:tcPr>
          <w:p w14:paraId="0EEBD2C4" w14:textId="1F885B69" w:rsidR="00FF3A55" w:rsidRPr="003C748F" w:rsidRDefault="00FF3A55" w:rsidP="00D3075F">
            <w:pPr>
              <w:spacing w:after="120"/>
            </w:pPr>
            <w:r>
              <w:t xml:space="preserve">Organisasjon må ha en </w:t>
            </w:r>
            <w:r w:rsidRPr="00F4429B">
              <w:rPr>
                <w:u w:val="single"/>
              </w:rPr>
              <w:t>policy</w:t>
            </w:r>
            <w:r>
              <w:t xml:space="preserve"> i sitt </w:t>
            </w:r>
            <w:r w:rsidRPr="00F4429B">
              <w:rPr>
                <w:u w:val="single"/>
              </w:rPr>
              <w:t>ledelsessystem</w:t>
            </w:r>
            <w:r>
              <w:t xml:space="preserve">: </w:t>
            </w:r>
            <w:r w:rsidRPr="00641C9D">
              <w:rPr>
                <w:b/>
                <w:bCs/>
                <w:i/>
                <w:iCs/>
              </w:rPr>
              <w:t>«</w:t>
            </w:r>
            <w:r w:rsidRPr="00622693">
              <w:rPr>
                <w:b/>
                <w:bCs/>
                <w:i/>
                <w:iCs/>
              </w:rPr>
              <w:t xml:space="preserve">Ledelsen for FSC-sertifiserte eiendommer erklærer å utøve skogbruksaktiviteter som sammenfaller med FSCs prinsipper og kriterier og tilhørende </w:t>
            </w:r>
            <w:proofErr w:type="spellStart"/>
            <w:r w:rsidRPr="00622693">
              <w:rPr>
                <w:b/>
                <w:bCs/>
                <w:i/>
                <w:iCs/>
              </w:rPr>
              <w:t>Policies</w:t>
            </w:r>
            <w:proofErr w:type="spellEnd"/>
            <w:r w:rsidRPr="00622693">
              <w:rPr>
                <w:b/>
                <w:bCs/>
                <w:i/>
                <w:iCs/>
              </w:rPr>
              <w:t xml:space="preserve"> and Standards.</w:t>
            </w:r>
            <w:r w:rsidRPr="00641C9D">
              <w:rPr>
                <w:b/>
                <w:bCs/>
                <w:i/>
                <w:iCs/>
              </w:rPr>
              <w:t>»</w:t>
            </w:r>
          </w:p>
        </w:tc>
      </w:tr>
      <w:tr w:rsidR="00FF3A55" w:rsidRPr="003C748F" w14:paraId="5CF1D89F" w14:textId="1602E81F" w:rsidTr="00FF3A55">
        <w:trPr>
          <w:trHeight w:val="411"/>
        </w:trPr>
        <w:tc>
          <w:tcPr>
            <w:tcW w:w="941" w:type="dxa"/>
            <w:shd w:val="clear" w:color="auto" w:fill="FF0000"/>
            <w:noWrap/>
            <w:hideMark/>
          </w:tcPr>
          <w:p w14:paraId="375BB03D" w14:textId="77777777" w:rsidR="00FF3A55" w:rsidRPr="003C748F" w:rsidRDefault="00FF3A55" w:rsidP="00D3075F">
            <w:pPr>
              <w:spacing w:after="120"/>
            </w:pPr>
            <w:r w:rsidRPr="003C748F">
              <w:t>1.8.2</w:t>
            </w:r>
          </w:p>
        </w:tc>
        <w:tc>
          <w:tcPr>
            <w:tcW w:w="4011" w:type="dxa"/>
            <w:noWrap/>
            <w:hideMark/>
          </w:tcPr>
          <w:p w14:paraId="5384D8F2" w14:textId="77777777" w:rsidR="00FF3A55" w:rsidRPr="003C748F" w:rsidRDefault="00FF3A55" w:rsidP="00D3075F">
            <w:pPr>
              <w:spacing w:after="120"/>
            </w:pPr>
            <w:r w:rsidRPr="003C748F">
              <w:t>FSC sertifiseringsavtalen fastslår entydig hvilke forvaltningsenheter som er sertifisert og hvilke eiendommer forvaltningsenheten består av.</w:t>
            </w:r>
          </w:p>
        </w:tc>
        <w:tc>
          <w:tcPr>
            <w:tcW w:w="4232" w:type="dxa"/>
          </w:tcPr>
          <w:p w14:paraId="139F2F9A" w14:textId="3CEF5A9D" w:rsidR="00FF3A55" w:rsidRPr="003C748F" w:rsidRDefault="00FF3A55" w:rsidP="009934AD">
            <w:pPr>
              <w:spacing w:after="120"/>
            </w:pPr>
            <w:r>
              <w:t xml:space="preserve">Henvisning i </w:t>
            </w:r>
            <w:r w:rsidRPr="00F4429B">
              <w:rPr>
                <w:u w:val="single"/>
              </w:rPr>
              <w:t>forvaltningsplanen</w:t>
            </w:r>
            <w:r>
              <w:t xml:space="preserve"> til liste/kart over FSC-sertifiserte eiendommer (forvaltningsenheter) med kommune og gårds- og bruksnummer.</w:t>
            </w:r>
          </w:p>
        </w:tc>
      </w:tr>
    </w:tbl>
    <w:p w14:paraId="2AFA6559" w14:textId="77777777" w:rsidR="007229B9" w:rsidRDefault="007229B9" w:rsidP="007229B9"/>
    <w:p w14:paraId="0984E9EC" w14:textId="77777777" w:rsidR="007229B9" w:rsidRDefault="007229B9" w:rsidP="007229B9"/>
    <w:p w14:paraId="4EBEFFFF" w14:textId="77777777" w:rsidR="004C555B" w:rsidRDefault="004C555B">
      <w:pPr>
        <w:rPr>
          <w:rFonts w:asciiTheme="majorHAnsi" w:eastAsiaTheme="majorEastAsia" w:hAnsiTheme="majorHAnsi" w:cstheme="majorBidi"/>
          <w:color w:val="2F5496" w:themeColor="accent1" w:themeShade="BF"/>
          <w:sz w:val="26"/>
          <w:szCs w:val="26"/>
        </w:rPr>
      </w:pPr>
      <w:r>
        <w:br w:type="page"/>
      </w:r>
    </w:p>
    <w:p w14:paraId="2A219C27" w14:textId="34983892" w:rsidR="009934AD" w:rsidRDefault="009934AD" w:rsidP="00C112CB">
      <w:pPr>
        <w:pStyle w:val="Overskrift1"/>
      </w:pPr>
      <w:bookmarkStart w:id="1" w:name="_Toc143087970"/>
      <w:r>
        <w:lastRenderedPageBreak/>
        <w:t xml:space="preserve">Prinsipp </w:t>
      </w:r>
      <w:r w:rsidR="000A1CF6">
        <w:t>2: Arbeidstakeres rettigheter og ansettelse</w:t>
      </w:r>
      <w:r w:rsidR="004E0277">
        <w:t>s</w:t>
      </w:r>
      <w:r w:rsidR="000A1CF6">
        <w:t>vilkår</w:t>
      </w:r>
      <w:bookmarkEnd w:id="1"/>
    </w:p>
    <w:p w14:paraId="52ABEB81" w14:textId="77777777" w:rsidR="00C112CB" w:rsidRDefault="00C112CB" w:rsidP="00E67CCC"/>
    <w:p w14:paraId="2422621C" w14:textId="3EE235D5" w:rsidR="00A40B74" w:rsidRDefault="00EE3A8B" w:rsidP="00E67CCC">
      <w:r>
        <w:t xml:space="preserve">Mye av innholdet </w:t>
      </w:r>
      <w:r w:rsidR="005F2419">
        <w:t xml:space="preserve">i 2.1-2.2 </w:t>
      </w:r>
      <w:r>
        <w:t xml:space="preserve">er likt med kravene </w:t>
      </w:r>
      <w:r w:rsidR="009F0D5E">
        <w:t xml:space="preserve">i </w:t>
      </w:r>
      <w:proofErr w:type="spellStart"/>
      <w:r w:rsidR="00500264">
        <w:t>CoC</w:t>
      </w:r>
      <w:proofErr w:type="spellEnd"/>
      <w:r w:rsidR="00500264">
        <w:t>-sta</w:t>
      </w:r>
      <w:r w:rsidR="005B35B0">
        <w:t>n</w:t>
      </w:r>
      <w:r w:rsidR="00500264">
        <w:t>d</w:t>
      </w:r>
      <w:r w:rsidR="001F37A1">
        <w:t>ar</w:t>
      </w:r>
      <w:r w:rsidR="00500264">
        <w:t xml:space="preserve">den. </w:t>
      </w:r>
      <w:r w:rsidR="005102D7">
        <w:t xml:space="preserve">Samtlige </w:t>
      </w:r>
      <w:r w:rsidR="009A5D28">
        <w:t>gruppe</w:t>
      </w:r>
      <w:r w:rsidR="005102D7">
        <w:t>sertifikatholdere er</w:t>
      </w:r>
      <w:r w:rsidR="009A5D28">
        <w:t xml:space="preserve"> </w:t>
      </w:r>
      <w:proofErr w:type="spellStart"/>
      <w:r w:rsidR="009A5D28">
        <w:t>CoC</w:t>
      </w:r>
      <w:proofErr w:type="spellEnd"/>
      <w:r w:rsidR="009A5D28">
        <w:t>-sertifiserte).</w:t>
      </w:r>
      <w:r w:rsidR="005102D7">
        <w:t xml:space="preserve"> </w:t>
      </w:r>
      <w:r w:rsidR="000D6598">
        <w:t>Nedenstående f</w:t>
      </w:r>
      <w:r w:rsidR="00500264">
        <w:t xml:space="preserve">orslag til </w:t>
      </w:r>
      <w:r w:rsidR="000D6598">
        <w:t xml:space="preserve">hvordan </w:t>
      </w:r>
      <w:r w:rsidR="0043607A">
        <w:t>en organisasjon kan vi</w:t>
      </w:r>
      <w:r w:rsidR="000D6598">
        <w:t xml:space="preserve">se samsvar </w:t>
      </w:r>
      <w:r w:rsidR="0043607A">
        <w:t xml:space="preserve">til kravene </w:t>
      </w:r>
      <w:r w:rsidR="000D6598">
        <w:t xml:space="preserve">er også </w:t>
      </w:r>
      <w:r w:rsidR="001D3169">
        <w:t xml:space="preserve">relativt like </w:t>
      </w:r>
      <w:r w:rsidR="00506EE3">
        <w:t>krav</w:t>
      </w:r>
      <w:r w:rsidR="001D3169">
        <w:t xml:space="preserve"> i dokument</w:t>
      </w:r>
      <w:r w:rsidR="00506EE3">
        <w:t>et</w:t>
      </w:r>
      <w:r w:rsidR="001D3169">
        <w:t xml:space="preserve"> </w:t>
      </w:r>
      <w:r w:rsidR="00DC3A8A" w:rsidRPr="00E94B51">
        <w:rPr>
          <w:i/>
          <w:iCs/>
        </w:rPr>
        <w:t>Egenerklæring av FSC® grunnleggende krav til arbeidstakerrettigheter – Norge</w:t>
      </w:r>
      <w:r w:rsidR="00DC3A8A">
        <w:t xml:space="preserve"> (som er en</w:t>
      </w:r>
      <w:r w:rsidR="003014E4">
        <w:t xml:space="preserve"> oversettelse av </w:t>
      </w:r>
      <w:r w:rsidR="00DC2C02">
        <w:t xml:space="preserve">FSC Internationals </w:t>
      </w:r>
      <w:r w:rsidR="00DC2C02" w:rsidRPr="004B6A19">
        <w:rPr>
          <w:i/>
          <w:iCs/>
        </w:rPr>
        <w:t xml:space="preserve">FSC </w:t>
      </w:r>
      <w:proofErr w:type="spellStart"/>
      <w:r w:rsidR="00DC2C02" w:rsidRPr="004B6A19">
        <w:rPr>
          <w:i/>
          <w:iCs/>
        </w:rPr>
        <w:t>core</w:t>
      </w:r>
      <w:proofErr w:type="spellEnd"/>
      <w:r w:rsidR="00DC2C02" w:rsidRPr="004B6A19">
        <w:rPr>
          <w:i/>
          <w:iCs/>
        </w:rPr>
        <w:t xml:space="preserve"> </w:t>
      </w:r>
      <w:proofErr w:type="spellStart"/>
      <w:r w:rsidR="00DC2C02" w:rsidRPr="004B6A19">
        <w:rPr>
          <w:i/>
          <w:iCs/>
        </w:rPr>
        <w:t>labour</w:t>
      </w:r>
      <w:proofErr w:type="spellEnd"/>
      <w:r w:rsidR="00DC2C02" w:rsidRPr="004B6A19">
        <w:rPr>
          <w:i/>
          <w:iCs/>
        </w:rPr>
        <w:t xml:space="preserve"> </w:t>
      </w:r>
      <w:proofErr w:type="spellStart"/>
      <w:r w:rsidR="00DC2C02" w:rsidRPr="004B6A19">
        <w:rPr>
          <w:i/>
          <w:iCs/>
        </w:rPr>
        <w:t>requirements</w:t>
      </w:r>
      <w:proofErr w:type="spellEnd"/>
      <w:r w:rsidR="00DC2C02" w:rsidRPr="004B6A19">
        <w:rPr>
          <w:i/>
          <w:iCs/>
        </w:rPr>
        <w:t xml:space="preserve"> </w:t>
      </w:r>
      <w:proofErr w:type="spellStart"/>
      <w:r w:rsidR="00DC2C02" w:rsidRPr="004B6A19">
        <w:rPr>
          <w:i/>
          <w:iCs/>
        </w:rPr>
        <w:t>self-assesment</w:t>
      </w:r>
      <w:proofErr w:type="spellEnd"/>
      <w:r w:rsidR="00E94B51" w:rsidRPr="009714D1">
        <w:t xml:space="preserve">, </w:t>
      </w:r>
      <w:r w:rsidR="00AF142D">
        <w:t>tilpasset norske forhold</w:t>
      </w:r>
      <w:r w:rsidR="00193648">
        <w:t xml:space="preserve">, og iht. </w:t>
      </w:r>
      <w:r w:rsidR="00AF142D" w:rsidRPr="004B6A19">
        <w:rPr>
          <w:i/>
          <w:iCs/>
        </w:rPr>
        <w:t>FSC_IC</w:t>
      </w:r>
      <w:r w:rsidR="005B35B0" w:rsidRPr="004B6A19">
        <w:rPr>
          <w:i/>
          <w:iCs/>
        </w:rPr>
        <w:t>_Guidance</w:t>
      </w:r>
      <w:r w:rsidR="00AF142D" w:rsidRPr="004B6A19">
        <w:rPr>
          <w:i/>
          <w:iCs/>
        </w:rPr>
        <w:t>_CLR_EN_V1-0</w:t>
      </w:r>
      <w:r w:rsidR="00193648">
        <w:t>)</w:t>
      </w:r>
      <w:r w:rsidR="004B6A19">
        <w:t>.</w:t>
      </w:r>
    </w:p>
    <w:tbl>
      <w:tblPr>
        <w:tblStyle w:val="Tabellrutenett"/>
        <w:tblW w:w="9634" w:type="dxa"/>
        <w:tblLayout w:type="fixed"/>
        <w:tblLook w:val="04A0" w:firstRow="1" w:lastRow="0" w:firstColumn="1" w:lastColumn="0" w:noHBand="0" w:noVBand="1"/>
      </w:tblPr>
      <w:tblGrid>
        <w:gridCol w:w="988"/>
        <w:gridCol w:w="4110"/>
        <w:gridCol w:w="4536"/>
      </w:tblGrid>
      <w:tr w:rsidR="00FF3A55" w:rsidRPr="003C748F" w14:paraId="795C6CAE" w14:textId="205C367D" w:rsidTr="00FF3A55">
        <w:trPr>
          <w:trHeight w:val="174"/>
        </w:trPr>
        <w:tc>
          <w:tcPr>
            <w:tcW w:w="988" w:type="dxa"/>
            <w:shd w:val="clear" w:color="auto" w:fill="D9D9D9" w:themeFill="background1" w:themeFillShade="D9"/>
            <w:hideMark/>
          </w:tcPr>
          <w:p w14:paraId="1019F66C" w14:textId="77777777" w:rsidR="00FF3A55" w:rsidRPr="003C748F" w:rsidRDefault="00FF3A55" w:rsidP="00FF3A55">
            <w:pPr>
              <w:rPr>
                <w:b/>
                <w:bCs/>
              </w:rPr>
            </w:pPr>
          </w:p>
        </w:tc>
        <w:tc>
          <w:tcPr>
            <w:tcW w:w="4110" w:type="dxa"/>
            <w:shd w:val="clear" w:color="auto" w:fill="D9D9D9" w:themeFill="background1" w:themeFillShade="D9"/>
            <w:hideMark/>
          </w:tcPr>
          <w:p w14:paraId="4F0F33F9" w14:textId="77777777" w:rsidR="00FF3A55" w:rsidRPr="003C748F" w:rsidRDefault="00FF3A55" w:rsidP="00FF3A55">
            <w:pPr>
              <w:rPr>
                <w:b/>
                <w:bCs/>
              </w:rPr>
            </w:pPr>
            <w:r>
              <w:rPr>
                <w:b/>
                <w:bCs/>
              </w:rPr>
              <w:t>Indikatortekst</w:t>
            </w:r>
          </w:p>
        </w:tc>
        <w:tc>
          <w:tcPr>
            <w:tcW w:w="4536" w:type="dxa"/>
            <w:shd w:val="clear" w:color="auto" w:fill="D9D9D9" w:themeFill="background1" w:themeFillShade="D9"/>
          </w:tcPr>
          <w:p w14:paraId="469C685C" w14:textId="35A0833C" w:rsidR="00FF3A55" w:rsidRPr="003C748F" w:rsidRDefault="00FF3A55" w:rsidP="00FF3A55">
            <w:pPr>
              <w:rPr>
                <w:b/>
                <w:bCs/>
              </w:rPr>
            </w:pPr>
            <w:r>
              <w:rPr>
                <w:b/>
                <w:bCs/>
              </w:rPr>
              <w:t>Forslag til sertifikatholdere</w:t>
            </w:r>
          </w:p>
        </w:tc>
      </w:tr>
      <w:tr w:rsidR="00FF3A55" w:rsidRPr="003C748F" w14:paraId="641DBD75" w14:textId="6637F1E0" w:rsidTr="00FF3A55">
        <w:trPr>
          <w:trHeight w:val="127"/>
        </w:trPr>
        <w:tc>
          <w:tcPr>
            <w:tcW w:w="988" w:type="dxa"/>
            <w:shd w:val="clear" w:color="auto" w:fill="FFFF00"/>
            <w:noWrap/>
          </w:tcPr>
          <w:p w14:paraId="69C2588D" w14:textId="0D96CF72" w:rsidR="00FF3A55" w:rsidRPr="003C748F" w:rsidRDefault="00FF3A55" w:rsidP="00A72E95">
            <w:pPr>
              <w:spacing w:after="120"/>
            </w:pPr>
            <w:r>
              <w:t>2.1.1</w:t>
            </w:r>
          </w:p>
        </w:tc>
        <w:tc>
          <w:tcPr>
            <w:tcW w:w="4110" w:type="dxa"/>
            <w:noWrap/>
          </w:tcPr>
          <w:p w14:paraId="5FCC177A" w14:textId="079704DA" w:rsidR="00FF3A55" w:rsidRPr="003C748F" w:rsidRDefault="00FF3A55" w:rsidP="00A72E95">
            <w:pPr>
              <w:spacing w:after="120"/>
            </w:pPr>
            <w:r w:rsidRPr="003A0F5C">
              <w:t>Det anvendes ikke barnearbeid.</w:t>
            </w:r>
          </w:p>
        </w:tc>
        <w:tc>
          <w:tcPr>
            <w:tcW w:w="4536" w:type="dxa"/>
          </w:tcPr>
          <w:p w14:paraId="317439FB" w14:textId="21BAB5F7" w:rsidR="00FF3A55" w:rsidRDefault="00FF3A55" w:rsidP="00B95527">
            <w:r>
              <w:t xml:space="preserve">Organisasjon må ha en </w:t>
            </w:r>
            <w:r w:rsidRPr="000271AD">
              <w:rPr>
                <w:u w:val="single"/>
              </w:rPr>
              <w:t>policy</w:t>
            </w:r>
            <w:r>
              <w:t xml:space="preserve"> i sitt </w:t>
            </w:r>
            <w:r w:rsidRPr="000271AD">
              <w:rPr>
                <w:u w:val="single"/>
              </w:rPr>
              <w:t>ledelsessystem</w:t>
            </w:r>
            <w:r>
              <w:t>:</w:t>
            </w:r>
            <w:r w:rsidRPr="008F3F2E">
              <w:t xml:space="preserve"> </w:t>
            </w:r>
            <w:r>
              <w:t>«</w:t>
            </w:r>
            <w:r w:rsidRPr="008F3F2E">
              <w:rPr>
                <w:b/>
                <w:bCs/>
                <w:i/>
                <w:iCs/>
              </w:rPr>
              <w:t>Det anvendes ikke barnearbeid</w:t>
            </w:r>
            <w:r>
              <w:t>».</w:t>
            </w:r>
            <w:r w:rsidRPr="008F3F2E">
              <w:t xml:space="preserve"> </w:t>
            </w:r>
            <w:r>
              <w:t xml:space="preserve">Denne policyen dekker også </w:t>
            </w:r>
            <w:r w:rsidRPr="00234948">
              <w:t xml:space="preserve">innhold i </w:t>
            </w:r>
            <w:r>
              <w:t>2.1.1.1-2.1.1.4.</w:t>
            </w:r>
          </w:p>
          <w:p w14:paraId="40F8B115" w14:textId="77777777" w:rsidR="00FF3A55" w:rsidRDefault="00FF3A55" w:rsidP="007D4D44"/>
          <w:p w14:paraId="22063B4D" w14:textId="0F7719E7" w:rsidR="00FF3A55" w:rsidRPr="008F3F2E" w:rsidRDefault="00FF3A55" w:rsidP="00556B02">
            <w:r w:rsidRPr="008F3F2E">
              <w:t>(</w:t>
            </w:r>
            <w:r>
              <w:t>E</w:t>
            </w:r>
            <w:r w:rsidRPr="008F3F2E">
              <w:t xml:space="preserve">vt. </w:t>
            </w:r>
            <w:r>
              <w:t xml:space="preserve">også </w:t>
            </w:r>
            <w:r w:rsidRPr="008F3F2E">
              <w:t>vise til FSC-STD-40-004 V3-1 kap. 7</w:t>
            </w:r>
            <w:r>
              <w:t>.2</w:t>
            </w:r>
            <w:r w:rsidRPr="008F3F2E">
              <w:t>, samt til organisasjonens "Egenerklæring av FSC</w:t>
            </w:r>
            <w:r>
              <w:t>s</w:t>
            </w:r>
            <w:r w:rsidRPr="008F3F2E">
              <w:t xml:space="preserve"> grunnleggende krav til arbeidstakerrettigheter - Norge" </w:t>
            </w:r>
            <w:r>
              <w:t>–</w:t>
            </w:r>
            <w:r w:rsidRPr="008F3F2E">
              <w:t xml:space="preserve"> </w:t>
            </w:r>
            <w:r>
              <w:t xml:space="preserve">Jf. </w:t>
            </w:r>
            <w:r w:rsidRPr="008F3F2E">
              <w:t>FSC-STD-40-004 V3-1, kap. 1.5).</w:t>
            </w:r>
          </w:p>
        </w:tc>
      </w:tr>
      <w:tr w:rsidR="00FF3A55" w:rsidRPr="003C748F" w14:paraId="099A2025" w14:textId="411F7471" w:rsidTr="00FF3A55">
        <w:trPr>
          <w:trHeight w:val="127"/>
        </w:trPr>
        <w:tc>
          <w:tcPr>
            <w:tcW w:w="988" w:type="dxa"/>
            <w:shd w:val="clear" w:color="auto" w:fill="FFFF00"/>
            <w:noWrap/>
          </w:tcPr>
          <w:p w14:paraId="138F6728" w14:textId="798259E0" w:rsidR="00FF3A55" w:rsidRDefault="00FF3A55" w:rsidP="00A72E95">
            <w:pPr>
              <w:spacing w:after="120"/>
            </w:pPr>
            <w:r>
              <w:t>2.1.1.1</w:t>
            </w:r>
          </w:p>
        </w:tc>
        <w:tc>
          <w:tcPr>
            <w:tcW w:w="4110" w:type="dxa"/>
            <w:noWrap/>
          </w:tcPr>
          <w:p w14:paraId="7F75186F" w14:textId="2B8DDA35" w:rsidR="00FF3A55" w:rsidRPr="003A0F5C" w:rsidRDefault="00FF3A55" w:rsidP="00A72E95">
            <w:pPr>
              <w:spacing w:after="120"/>
            </w:pPr>
            <w:r w:rsidRPr="002046D6">
              <w:t>Barn under 15 år benyttes ikke i arbeid unntatt når det er i samsvar med arbeidsmiljølovens § 11-1.</w:t>
            </w:r>
          </w:p>
        </w:tc>
        <w:tc>
          <w:tcPr>
            <w:tcW w:w="4536" w:type="dxa"/>
          </w:tcPr>
          <w:p w14:paraId="22E36CA4" w14:textId="679D85EF" w:rsidR="00FF3A55" w:rsidRPr="00C513DF" w:rsidRDefault="00FF3A55" w:rsidP="0048649B">
            <w:pPr>
              <w:spacing w:after="120"/>
            </w:pPr>
            <w:r w:rsidRPr="00C513DF">
              <w:t xml:space="preserve">Se </w:t>
            </w:r>
            <w:r w:rsidRPr="000271AD">
              <w:rPr>
                <w:u w:val="single"/>
              </w:rPr>
              <w:t>policy</w:t>
            </w:r>
            <w:r w:rsidRPr="00C513DF">
              <w:t>, 2.1.1.</w:t>
            </w:r>
          </w:p>
          <w:p w14:paraId="46E99230" w14:textId="097F0587" w:rsidR="00FF3A55" w:rsidRPr="003C748F" w:rsidRDefault="00FF3A55" w:rsidP="0048649B">
            <w:pPr>
              <w:spacing w:after="120"/>
            </w:pPr>
            <w:r w:rsidRPr="00C513DF">
              <w:t xml:space="preserve">(Evt. også vise til FSC-STD-40-004 V3-1 kap. 7.2.1, samt til organisasjonens "Egenerklæring av FSCs grunnleggende krav til arbeidstakerrettigheter - Norge" - Jf. </w:t>
            </w:r>
            <w:r w:rsidRPr="00B502AB">
              <w:rPr>
                <w:lang w:val="en-GB"/>
              </w:rPr>
              <w:t xml:space="preserve">FSC-STD-40-004 V3-1, </w:t>
            </w:r>
            <w:proofErr w:type="spellStart"/>
            <w:r w:rsidRPr="00B502AB">
              <w:rPr>
                <w:lang w:val="en-GB"/>
              </w:rPr>
              <w:t>kap</w:t>
            </w:r>
            <w:proofErr w:type="spellEnd"/>
            <w:r w:rsidRPr="00B502AB">
              <w:rPr>
                <w:lang w:val="en-GB"/>
              </w:rPr>
              <w:t>. 1.5).</w:t>
            </w:r>
          </w:p>
        </w:tc>
      </w:tr>
      <w:tr w:rsidR="00FF3A55" w:rsidRPr="003C748F" w14:paraId="4EF23196" w14:textId="43DC1CF8" w:rsidTr="00FF3A55">
        <w:trPr>
          <w:trHeight w:val="127"/>
        </w:trPr>
        <w:tc>
          <w:tcPr>
            <w:tcW w:w="988" w:type="dxa"/>
            <w:shd w:val="clear" w:color="auto" w:fill="FFFF00"/>
            <w:noWrap/>
          </w:tcPr>
          <w:p w14:paraId="445C84F3" w14:textId="04724BB1" w:rsidR="00FF3A55" w:rsidRDefault="00FF3A55" w:rsidP="00A72E95">
            <w:pPr>
              <w:spacing w:after="120"/>
            </w:pPr>
            <w:r>
              <w:t>2.1.1.2</w:t>
            </w:r>
          </w:p>
        </w:tc>
        <w:tc>
          <w:tcPr>
            <w:tcW w:w="4110" w:type="dxa"/>
            <w:noWrap/>
          </w:tcPr>
          <w:p w14:paraId="2C6542FC" w14:textId="22868FA6" w:rsidR="00FF3A55" w:rsidRPr="003A0F5C" w:rsidRDefault="00FF3A55" w:rsidP="00A72E95">
            <w:pPr>
              <w:spacing w:after="120"/>
            </w:pPr>
            <w:r w:rsidRPr="0005363A">
              <w:t>I henhold til arbeidsmiljøloven (§ 11-1) er det lovlig å engasjere personer som er mellom 13 og 15 år i lett arbeid dersom arbeidet ikke går ut over skolegang, ikke er helsefarlig og ikke går ut over personens generelle utvikling.</w:t>
            </w:r>
          </w:p>
        </w:tc>
        <w:tc>
          <w:tcPr>
            <w:tcW w:w="4536" w:type="dxa"/>
          </w:tcPr>
          <w:p w14:paraId="465D3F4E" w14:textId="77777777" w:rsidR="00FF3A55" w:rsidRPr="00B502AB" w:rsidRDefault="00FF3A55" w:rsidP="00B502AB">
            <w:pPr>
              <w:spacing w:after="120"/>
            </w:pPr>
            <w:r w:rsidRPr="00B502AB">
              <w:t xml:space="preserve">Se </w:t>
            </w:r>
            <w:r w:rsidRPr="000271AD">
              <w:rPr>
                <w:u w:val="single"/>
              </w:rPr>
              <w:t>policy</w:t>
            </w:r>
            <w:r w:rsidRPr="00B502AB">
              <w:t>, 2.1.1.</w:t>
            </w:r>
          </w:p>
          <w:p w14:paraId="55FFBC93" w14:textId="63CEA1D3" w:rsidR="00FF3A55" w:rsidRPr="003C748F" w:rsidRDefault="00FF3A55" w:rsidP="00A72E95">
            <w:pPr>
              <w:spacing w:after="120"/>
            </w:pPr>
            <w:r w:rsidRPr="00B502AB">
              <w:t>(Evt. også vise til FSC-STD-40-004 V3-1 kap. 7.2.</w:t>
            </w:r>
            <w:r>
              <w:t>2</w:t>
            </w:r>
            <w:r w:rsidRPr="00B502AB">
              <w:t>, samt til organisasjonens "Egenerklæring av FSCs grunnleggende krav til arbeidstakerrettigheter - Norge" - Jf. FSC-STD-40-004 V3-1, kap. 1.5).</w:t>
            </w:r>
          </w:p>
        </w:tc>
      </w:tr>
      <w:tr w:rsidR="00FF3A55" w:rsidRPr="003C748F" w14:paraId="53374F43" w14:textId="16E9A2E0" w:rsidTr="00FF3A55">
        <w:trPr>
          <w:trHeight w:val="127"/>
        </w:trPr>
        <w:tc>
          <w:tcPr>
            <w:tcW w:w="988" w:type="dxa"/>
            <w:shd w:val="clear" w:color="auto" w:fill="FFFF00"/>
            <w:noWrap/>
          </w:tcPr>
          <w:p w14:paraId="321887FA" w14:textId="2196EDBF" w:rsidR="00FF3A55" w:rsidRDefault="00FF3A55" w:rsidP="00A72E95">
            <w:pPr>
              <w:spacing w:after="120"/>
            </w:pPr>
            <w:r w:rsidRPr="00175D34">
              <w:t>2.1.1.3</w:t>
            </w:r>
          </w:p>
        </w:tc>
        <w:tc>
          <w:tcPr>
            <w:tcW w:w="4110" w:type="dxa"/>
            <w:noWrap/>
          </w:tcPr>
          <w:p w14:paraId="72255C42" w14:textId="62BE5D14" w:rsidR="00FF3A55" w:rsidRPr="003A0F5C" w:rsidRDefault="00FF3A55" w:rsidP="00A72E95">
            <w:pPr>
              <w:spacing w:after="120"/>
            </w:pPr>
            <w:r w:rsidRPr="00175D34">
              <w:t>Personer under 18 år utfører ikke tungt eller helseskadelig arbeid unntatt når dette er en del av skolegangen eller i praktisk yrkesorientering, jf. arbeidsmiljølovens § 11-1.</w:t>
            </w:r>
          </w:p>
        </w:tc>
        <w:tc>
          <w:tcPr>
            <w:tcW w:w="4536" w:type="dxa"/>
          </w:tcPr>
          <w:p w14:paraId="2DFF96DC" w14:textId="77777777" w:rsidR="00FF3A55" w:rsidRPr="00B502AB" w:rsidRDefault="00FF3A55" w:rsidP="00B502AB">
            <w:pPr>
              <w:spacing w:after="120"/>
            </w:pPr>
            <w:r w:rsidRPr="00B502AB">
              <w:t xml:space="preserve">Se </w:t>
            </w:r>
            <w:r w:rsidRPr="000271AD">
              <w:rPr>
                <w:u w:val="single"/>
              </w:rPr>
              <w:t>policy</w:t>
            </w:r>
            <w:r w:rsidRPr="00B502AB">
              <w:t>, 2.1.1.</w:t>
            </w:r>
          </w:p>
          <w:p w14:paraId="2C1F98D8" w14:textId="7EBEE5E9" w:rsidR="00FF3A55" w:rsidRPr="003C748F" w:rsidRDefault="00FF3A55" w:rsidP="00A72E95">
            <w:pPr>
              <w:spacing w:after="120"/>
            </w:pPr>
            <w:r w:rsidRPr="00B502AB">
              <w:t>(Evt. også vise til FSC-STD-40-004 V3-1 kap. 7.2.</w:t>
            </w:r>
            <w:r>
              <w:t>3</w:t>
            </w:r>
            <w:r w:rsidRPr="00B502AB">
              <w:t>, samt til organisasjonens "Egenerklæring av FSCs grunnleggende krav til arbeidstakerrettigheter - Norge" - Jf. FSC-STD-40-004 V3-1, kap. 1.5).</w:t>
            </w:r>
          </w:p>
        </w:tc>
      </w:tr>
      <w:tr w:rsidR="00FF3A55" w:rsidRPr="003C748F" w14:paraId="3E11D11A" w14:textId="3420C035" w:rsidTr="00FF3A55">
        <w:trPr>
          <w:trHeight w:val="127"/>
        </w:trPr>
        <w:tc>
          <w:tcPr>
            <w:tcW w:w="988" w:type="dxa"/>
            <w:shd w:val="clear" w:color="auto" w:fill="FFFF00"/>
            <w:noWrap/>
          </w:tcPr>
          <w:p w14:paraId="0A05549E" w14:textId="70A36219" w:rsidR="00FF3A55" w:rsidRPr="00175D34" w:rsidRDefault="00FF3A55" w:rsidP="00A72E95">
            <w:pPr>
              <w:spacing w:after="120"/>
            </w:pPr>
            <w:r>
              <w:t>2.1.1.4</w:t>
            </w:r>
          </w:p>
        </w:tc>
        <w:tc>
          <w:tcPr>
            <w:tcW w:w="4110" w:type="dxa"/>
            <w:noWrap/>
          </w:tcPr>
          <w:p w14:paraId="098BD7FD" w14:textId="183D8C1E" w:rsidR="00FF3A55" w:rsidRPr="00175D34" w:rsidRDefault="00FF3A55" w:rsidP="00A72E95">
            <w:pPr>
              <w:spacing w:after="120"/>
            </w:pPr>
            <w:r w:rsidRPr="00183440">
              <w:t>De verste former for barnearbeid er forbudt i henhold til ILO-konvensjon 182</w:t>
            </w:r>
          </w:p>
        </w:tc>
        <w:tc>
          <w:tcPr>
            <w:tcW w:w="4536" w:type="dxa"/>
          </w:tcPr>
          <w:p w14:paraId="7E4616C8" w14:textId="77777777" w:rsidR="00FF3A55" w:rsidRPr="00B502AB" w:rsidRDefault="00FF3A55" w:rsidP="00B502AB">
            <w:pPr>
              <w:spacing w:after="120"/>
            </w:pPr>
            <w:r w:rsidRPr="00B502AB">
              <w:t xml:space="preserve">Se </w:t>
            </w:r>
            <w:r w:rsidRPr="000271AD">
              <w:rPr>
                <w:u w:val="single"/>
              </w:rPr>
              <w:t>policy</w:t>
            </w:r>
            <w:r w:rsidRPr="00B502AB">
              <w:t>, 2.1.1.</w:t>
            </w:r>
          </w:p>
          <w:p w14:paraId="28757B8E" w14:textId="75CFFF3B" w:rsidR="00FF3A55" w:rsidRPr="003C748F" w:rsidRDefault="00FF3A55" w:rsidP="00A72E95">
            <w:pPr>
              <w:spacing w:after="120"/>
            </w:pPr>
            <w:r w:rsidRPr="00B502AB">
              <w:t>(Evt. også vise til FSC-STD-40-004 V3-1 kap. 7.2.</w:t>
            </w:r>
            <w:r>
              <w:t>4</w:t>
            </w:r>
            <w:r w:rsidRPr="00B502AB">
              <w:t>, samt til organisasjonens "Egenerklæring av FSCs grunnleggende krav til arbeidstakerrettigheter - Norge" - Jf. FSC-STD-40-004 V3-1, kap. 1.5).</w:t>
            </w:r>
          </w:p>
        </w:tc>
      </w:tr>
      <w:tr w:rsidR="00FF3A55" w:rsidRPr="003C748F" w14:paraId="5EBB022D" w14:textId="645C1C33" w:rsidTr="00FF3A55">
        <w:trPr>
          <w:trHeight w:val="127"/>
        </w:trPr>
        <w:tc>
          <w:tcPr>
            <w:tcW w:w="988" w:type="dxa"/>
            <w:shd w:val="clear" w:color="auto" w:fill="FFFF00"/>
            <w:noWrap/>
          </w:tcPr>
          <w:p w14:paraId="4B985013" w14:textId="7318F04E" w:rsidR="00FF3A55" w:rsidRPr="00175D34" w:rsidRDefault="00FF3A55" w:rsidP="00C6763B">
            <w:pPr>
              <w:spacing w:after="120"/>
            </w:pPr>
            <w:r>
              <w:t>2.1.2</w:t>
            </w:r>
          </w:p>
        </w:tc>
        <w:tc>
          <w:tcPr>
            <w:tcW w:w="4110" w:type="dxa"/>
            <w:noWrap/>
          </w:tcPr>
          <w:p w14:paraId="2D44B448" w14:textId="274DA918" w:rsidR="00FF3A55" w:rsidRPr="00175D34" w:rsidRDefault="00FF3A55" w:rsidP="00C6763B">
            <w:pPr>
              <w:spacing w:after="120"/>
            </w:pPr>
            <w:r w:rsidRPr="00183440">
              <w:t>Alle former for tvangsarbeid og straffearbeid er forbudt og forekommer ikke i henhold til ILO-konvensjon 105 og menneskerettslovens § 2, punkt 4.</w:t>
            </w:r>
          </w:p>
        </w:tc>
        <w:tc>
          <w:tcPr>
            <w:tcW w:w="4536" w:type="dxa"/>
          </w:tcPr>
          <w:p w14:paraId="0659A401" w14:textId="77777777" w:rsidR="00FF3A55" w:rsidRDefault="00FF3A55" w:rsidP="0086494A">
            <w:r>
              <w:t xml:space="preserve">Organisasjon må ha en </w:t>
            </w:r>
            <w:r w:rsidRPr="000271AD">
              <w:rPr>
                <w:u w:val="single"/>
              </w:rPr>
              <w:t>policy</w:t>
            </w:r>
            <w:r>
              <w:t xml:space="preserve"> i sitt </w:t>
            </w:r>
            <w:r w:rsidRPr="000271AD">
              <w:rPr>
                <w:u w:val="single"/>
              </w:rPr>
              <w:t>ledelsessystem</w:t>
            </w:r>
            <w:r>
              <w:t xml:space="preserve">: </w:t>
            </w:r>
          </w:p>
          <w:p w14:paraId="098B0AD1" w14:textId="77777777" w:rsidR="00FF3A55" w:rsidRDefault="00FF3A55" w:rsidP="0086494A"/>
          <w:p w14:paraId="63CB82E6" w14:textId="03FB6190" w:rsidR="00FF3A55" w:rsidRDefault="00FF3A55" w:rsidP="0086494A">
            <w:r w:rsidRPr="005A3368">
              <w:rPr>
                <w:b/>
                <w:bCs/>
                <w:i/>
                <w:iCs/>
              </w:rPr>
              <w:t>«Alle former for tvangsarbeid og straffearbeid er forbudt»</w:t>
            </w:r>
            <w:r w:rsidRPr="00183440">
              <w:t>.</w:t>
            </w:r>
            <w:r>
              <w:t xml:space="preserve"> </w:t>
            </w:r>
          </w:p>
          <w:p w14:paraId="35EC6762" w14:textId="1853D97E" w:rsidR="00FF3A55" w:rsidRDefault="00FF3A55" w:rsidP="0086494A">
            <w:r>
              <w:lastRenderedPageBreak/>
              <w:t xml:space="preserve">Denne policyen dekker også </w:t>
            </w:r>
            <w:r w:rsidRPr="00234948">
              <w:t xml:space="preserve">innhold i </w:t>
            </w:r>
            <w:r>
              <w:t>2.1.2.1 og 2.1.2.2.</w:t>
            </w:r>
          </w:p>
          <w:p w14:paraId="7D972B04" w14:textId="77777777" w:rsidR="00FF3A55" w:rsidRDefault="00FF3A55" w:rsidP="00C27959"/>
          <w:p w14:paraId="0343E529" w14:textId="3C317E7E" w:rsidR="00FF3A55" w:rsidRPr="003C748F" w:rsidRDefault="00FF3A55" w:rsidP="00C27959">
            <w:r w:rsidRPr="008F3F2E">
              <w:t>(</w:t>
            </w:r>
            <w:r>
              <w:t>E</w:t>
            </w:r>
            <w:r w:rsidRPr="008F3F2E">
              <w:t xml:space="preserve">vt. </w:t>
            </w:r>
            <w:r>
              <w:t xml:space="preserve">også </w:t>
            </w:r>
            <w:r w:rsidRPr="008F3F2E">
              <w:t>vise til FSC-STD-40-004 V3-1 kap. 7</w:t>
            </w:r>
            <w:r>
              <w:t>.3</w:t>
            </w:r>
            <w:r w:rsidRPr="008F3F2E">
              <w:t>, samt til organisasjonens "Egenerklæring av FSC</w:t>
            </w:r>
            <w:r>
              <w:t>s</w:t>
            </w:r>
            <w:r w:rsidRPr="008F3F2E">
              <w:t xml:space="preserve"> grunnleggende krav til arbeidstakerrettigheter - Norge" </w:t>
            </w:r>
            <w:r>
              <w:t>–</w:t>
            </w:r>
            <w:r w:rsidRPr="008F3F2E">
              <w:t xml:space="preserve"> </w:t>
            </w:r>
            <w:r>
              <w:t xml:space="preserve">Jf. </w:t>
            </w:r>
            <w:r w:rsidRPr="008F3F2E">
              <w:t>FSC-STD-40-004 V3-1, kap. 1.5).</w:t>
            </w:r>
          </w:p>
        </w:tc>
      </w:tr>
      <w:tr w:rsidR="00FF3A55" w:rsidRPr="005E5E1C" w14:paraId="23B701D1" w14:textId="2D6CA7C1" w:rsidTr="00FF3A55">
        <w:trPr>
          <w:trHeight w:val="127"/>
        </w:trPr>
        <w:tc>
          <w:tcPr>
            <w:tcW w:w="988" w:type="dxa"/>
            <w:shd w:val="clear" w:color="auto" w:fill="FFFF00"/>
            <w:noWrap/>
          </w:tcPr>
          <w:p w14:paraId="37227D30" w14:textId="4B19F142" w:rsidR="00FF3A55" w:rsidRPr="00175D34" w:rsidRDefault="00FF3A55" w:rsidP="00C6763B">
            <w:pPr>
              <w:spacing w:after="120"/>
            </w:pPr>
            <w:r>
              <w:lastRenderedPageBreak/>
              <w:t>2.1.2.1</w:t>
            </w:r>
          </w:p>
        </w:tc>
        <w:tc>
          <w:tcPr>
            <w:tcW w:w="4110" w:type="dxa"/>
            <w:noWrap/>
          </w:tcPr>
          <w:p w14:paraId="412959FA" w14:textId="597EADF7" w:rsidR="00FF3A55" w:rsidRPr="00175D34" w:rsidRDefault="00FF3A55" w:rsidP="00C6763B">
            <w:pPr>
              <w:spacing w:after="120"/>
            </w:pPr>
            <w:r w:rsidRPr="00BB75B3">
              <w:t>Ansettelsesforhold er frivillige og basert på gjensidig samtykke og uten trusler om straff (arbeidsmiljøloven, kapittel 14).</w:t>
            </w:r>
          </w:p>
        </w:tc>
        <w:tc>
          <w:tcPr>
            <w:tcW w:w="4536" w:type="dxa"/>
          </w:tcPr>
          <w:p w14:paraId="4BC1EBAB" w14:textId="5146B7C8" w:rsidR="00FF3A55" w:rsidRPr="003B4885" w:rsidRDefault="00FF3A55" w:rsidP="00807EBC">
            <w:pPr>
              <w:spacing w:after="120"/>
            </w:pPr>
            <w:r w:rsidRPr="003B4885">
              <w:t xml:space="preserve">Se </w:t>
            </w:r>
            <w:r w:rsidRPr="000271AD">
              <w:rPr>
                <w:u w:val="single"/>
              </w:rPr>
              <w:t>policy</w:t>
            </w:r>
            <w:r w:rsidRPr="003B4885">
              <w:t>, 2.1.2.</w:t>
            </w:r>
          </w:p>
          <w:p w14:paraId="0BA71400" w14:textId="3442F433" w:rsidR="00FF3A55" w:rsidRPr="005E5E1C" w:rsidRDefault="00FF3A55" w:rsidP="00C6763B">
            <w:pPr>
              <w:spacing w:after="120"/>
              <w:rPr>
                <w:lang w:val="en-GB"/>
              </w:rPr>
            </w:pPr>
            <w:r w:rsidRPr="003B4885">
              <w:t xml:space="preserve">(Evt. også vise til FSC-STD-40-004 V3-1 kap. 7.3.1, samt til organisasjonens "Egenerklæring av FSCs grunnleggende krav til arbeidstakerrettigheter - Norge" – Jf. </w:t>
            </w:r>
            <w:r w:rsidRPr="005E5E1C">
              <w:rPr>
                <w:lang w:val="en-GB"/>
              </w:rPr>
              <w:t xml:space="preserve">FSC-STD-40-004 V3-1, </w:t>
            </w:r>
            <w:proofErr w:type="spellStart"/>
            <w:r w:rsidRPr="005E5E1C">
              <w:rPr>
                <w:lang w:val="en-GB"/>
              </w:rPr>
              <w:t>kap</w:t>
            </w:r>
            <w:proofErr w:type="spellEnd"/>
            <w:r w:rsidRPr="005E5E1C">
              <w:rPr>
                <w:lang w:val="en-GB"/>
              </w:rPr>
              <w:t>. 1.5).</w:t>
            </w:r>
          </w:p>
        </w:tc>
      </w:tr>
      <w:tr w:rsidR="00FF3A55" w:rsidRPr="003C748F" w14:paraId="0025ECD2" w14:textId="230302AF" w:rsidTr="00FF3A55">
        <w:trPr>
          <w:trHeight w:val="127"/>
        </w:trPr>
        <w:tc>
          <w:tcPr>
            <w:tcW w:w="988" w:type="dxa"/>
            <w:shd w:val="clear" w:color="auto" w:fill="FFFF00"/>
            <w:noWrap/>
          </w:tcPr>
          <w:p w14:paraId="455B4702" w14:textId="45CFDA6C" w:rsidR="00FF3A55" w:rsidRDefault="00FF3A55" w:rsidP="00C6763B">
            <w:pPr>
              <w:spacing w:after="120"/>
            </w:pPr>
            <w:r>
              <w:t>2.1.2.2</w:t>
            </w:r>
          </w:p>
        </w:tc>
        <w:tc>
          <w:tcPr>
            <w:tcW w:w="4110" w:type="dxa"/>
            <w:noWrap/>
          </w:tcPr>
          <w:p w14:paraId="6871B1E1" w14:textId="192995CE" w:rsidR="00FF3A55" w:rsidRDefault="00FF3A55" w:rsidP="00C6763B">
            <w:pPr>
              <w:spacing w:after="120"/>
            </w:pPr>
            <w:r>
              <w:t>Det finnes ingen bevis eller indikasjoner på forekomst av tvangsarbeid eller straffarbeid, inkludert følgende:</w:t>
            </w:r>
          </w:p>
          <w:p w14:paraId="70CF7CA1" w14:textId="5C012AEA" w:rsidR="00FF3A55" w:rsidRDefault="00FF3A55" w:rsidP="00C6763B">
            <w:pPr>
              <w:pStyle w:val="Listeavsnitt"/>
              <w:numPr>
                <w:ilvl w:val="0"/>
                <w:numId w:val="5"/>
              </w:numPr>
              <w:spacing w:after="120"/>
            </w:pPr>
            <w:r>
              <w:t>fysisk eller seksuell vold</w:t>
            </w:r>
          </w:p>
          <w:p w14:paraId="62ED2FFD" w14:textId="623A8AD9" w:rsidR="00FF3A55" w:rsidRDefault="00FF3A55" w:rsidP="00C6763B">
            <w:pPr>
              <w:pStyle w:val="Listeavsnitt"/>
              <w:numPr>
                <w:ilvl w:val="0"/>
                <w:numId w:val="5"/>
              </w:numPr>
              <w:spacing w:after="120"/>
            </w:pPr>
            <w:r>
              <w:t>slavearbeid</w:t>
            </w:r>
          </w:p>
          <w:p w14:paraId="4056E549" w14:textId="04454FEF" w:rsidR="00FF3A55" w:rsidRDefault="00FF3A55" w:rsidP="00C6763B">
            <w:pPr>
              <w:pStyle w:val="Listeavsnitt"/>
              <w:numPr>
                <w:ilvl w:val="0"/>
                <w:numId w:val="5"/>
              </w:numPr>
              <w:spacing w:after="120"/>
            </w:pPr>
            <w:r>
              <w:t>tilbakeholdelse av lønn, inkludert arbeidsgiveravgift og/eller betaling av depositum for påbegynt arbeid</w:t>
            </w:r>
          </w:p>
          <w:p w14:paraId="60A6FC55" w14:textId="7FC893C9" w:rsidR="00FF3A55" w:rsidRDefault="00FF3A55" w:rsidP="00C6763B">
            <w:pPr>
              <w:pStyle w:val="Listeavsnitt"/>
              <w:numPr>
                <w:ilvl w:val="0"/>
                <w:numId w:val="5"/>
              </w:numPr>
              <w:spacing w:after="120"/>
            </w:pPr>
            <w:r>
              <w:t>hindring av mobilitet/bevegelse</w:t>
            </w:r>
          </w:p>
          <w:p w14:paraId="012B286B" w14:textId="5BF77B19" w:rsidR="00FF3A55" w:rsidRDefault="00FF3A55" w:rsidP="00C6763B">
            <w:pPr>
              <w:pStyle w:val="Listeavsnitt"/>
              <w:numPr>
                <w:ilvl w:val="0"/>
                <w:numId w:val="5"/>
              </w:numPr>
              <w:spacing w:after="120"/>
            </w:pPr>
            <w:r>
              <w:t>inndragelse av pass eller andre ID-dokumenter</w:t>
            </w:r>
          </w:p>
          <w:p w14:paraId="59BFE640" w14:textId="56AA999B" w:rsidR="00FF3A55" w:rsidRPr="00BB75B3" w:rsidRDefault="00FF3A55" w:rsidP="00C6763B">
            <w:pPr>
              <w:pStyle w:val="Listeavsnitt"/>
              <w:numPr>
                <w:ilvl w:val="0"/>
                <w:numId w:val="5"/>
              </w:numPr>
              <w:spacing w:after="120"/>
            </w:pPr>
            <w:r>
              <w:t>trussel om oppsigelse til myndighetene</w:t>
            </w:r>
          </w:p>
        </w:tc>
        <w:tc>
          <w:tcPr>
            <w:tcW w:w="4536" w:type="dxa"/>
          </w:tcPr>
          <w:p w14:paraId="484D8343" w14:textId="643E4A03" w:rsidR="00FF3A55" w:rsidRPr="005E5E1C" w:rsidRDefault="00FF3A55" w:rsidP="005E5E1C">
            <w:pPr>
              <w:spacing w:after="120"/>
            </w:pPr>
            <w:r w:rsidRPr="005E5E1C">
              <w:t xml:space="preserve">Se </w:t>
            </w:r>
            <w:r w:rsidRPr="000271AD">
              <w:rPr>
                <w:u w:val="single"/>
              </w:rPr>
              <w:t>policy</w:t>
            </w:r>
            <w:r w:rsidRPr="005E5E1C">
              <w:t>, 2.1.</w:t>
            </w:r>
            <w:r>
              <w:t>2</w:t>
            </w:r>
            <w:r w:rsidRPr="005E5E1C">
              <w:t>.</w:t>
            </w:r>
          </w:p>
          <w:p w14:paraId="0787CF3C" w14:textId="72D31904" w:rsidR="00FF3A55" w:rsidRPr="003C748F" w:rsidRDefault="00FF3A55" w:rsidP="005E5E1C">
            <w:pPr>
              <w:spacing w:after="120"/>
            </w:pPr>
            <w:r w:rsidRPr="005E5E1C">
              <w:t>(Evt. også vise til FSC-STD-40-004 V3-1 kap. 7.</w:t>
            </w:r>
            <w:r>
              <w:t>3.2</w:t>
            </w:r>
            <w:r w:rsidRPr="005E5E1C">
              <w:t xml:space="preserve">, samt til organisasjonens "Egenerklæring av FSCs grunnleggende krav til arbeidstakerrettigheter - Norge" – Jf. </w:t>
            </w:r>
            <w:r w:rsidRPr="00FF4DFA">
              <w:t>FSC-STD-40-004 V3-1, kap. 1.5).</w:t>
            </w:r>
          </w:p>
        </w:tc>
      </w:tr>
      <w:tr w:rsidR="00FF3A55" w:rsidRPr="003C748F" w14:paraId="211B86B6" w14:textId="7428E487" w:rsidTr="00FF3A55">
        <w:trPr>
          <w:trHeight w:val="127"/>
        </w:trPr>
        <w:tc>
          <w:tcPr>
            <w:tcW w:w="988" w:type="dxa"/>
            <w:shd w:val="clear" w:color="auto" w:fill="92D050"/>
            <w:noWrap/>
          </w:tcPr>
          <w:p w14:paraId="3400E827" w14:textId="26B96F34" w:rsidR="00FF3A55" w:rsidRDefault="00FF3A55" w:rsidP="00C6763B">
            <w:pPr>
              <w:spacing w:after="120"/>
            </w:pPr>
            <w:r>
              <w:t>2.1.3</w:t>
            </w:r>
          </w:p>
        </w:tc>
        <w:tc>
          <w:tcPr>
            <w:tcW w:w="4110" w:type="dxa"/>
            <w:noWrap/>
          </w:tcPr>
          <w:p w14:paraId="21D6EB9F" w14:textId="67BC743B" w:rsidR="00FF3A55" w:rsidRPr="00BB75B3" w:rsidRDefault="00FF3A55" w:rsidP="00C6763B">
            <w:pPr>
              <w:spacing w:after="120"/>
            </w:pPr>
            <w:r w:rsidRPr="00F202CC">
              <w:t>Diskriminering forekommer ikke innenfor arbeidsforholdet.</w:t>
            </w:r>
          </w:p>
        </w:tc>
        <w:tc>
          <w:tcPr>
            <w:tcW w:w="4536" w:type="dxa"/>
          </w:tcPr>
          <w:p w14:paraId="0EF65A2A" w14:textId="77777777" w:rsidR="00FF3A55" w:rsidRDefault="00FF3A55" w:rsidP="008E6A07">
            <w:pPr>
              <w:spacing w:after="120"/>
            </w:pPr>
            <w:r>
              <w:t>Dekkes av PEFC-kravene (se Samsvarsanalysen).</w:t>
            </w:r>
          </w:p>
          <w:p w14:paraId="6B03320D" w14:textId="77777777" w:rsidR="00FF3A55" w:rsidRDefault="00FF3A55" w:rsidP="008E6A07">
            <w:pPr>
              <w:spacing w:after="120"/>
            </w:pPr>
            <w:r w:rsidRPr="00996B9F">
              <w:t xml:space="preserve">Organisasjon </w:t>
            </w:r>
            <w:r w:rsidRPr="00EC10A2">
              <w:rPr>
                <w:i/>
                <w:iCs/>
              </w:rPr>
              <w:t>kan</w:t>
            </w:r>
            <w:r w:rsidRPr="00996B9F">
              <w:t xml:space="preserve"> ha en </w:t>
            </w:r>
            <w:r w:rsidRPr="000271AD">
              <w:rPr>
                <w:u w:val="single"/>
              </w:rPr>
              <w:t>policy</w:t>
            </w:r>
            <w:r w:rsidRPr="00996B9F">
              <w:t xml:space="preserve"> i sitt </w:t>
            </w:r>
            <w:r w:rsidRPr="000271AD">
              <w:rPr>
                <w:u w:val="single"/>
              </w:rPr>
              <w:t>ledelsessystem</w:t>
            </w:r>
            <w:r w:rsidRPr="00996B9F">
              <w:t xml:space="preserve">: </w:t>
            </w:r>
          </w:p>
          <w:p w14:paraId="53C066D5" w14:textId="77777777" w:rsidR="00FF3A55" w:rsidRDefault="00FF3A55" w:rsidP="008E6A07">
            <w:pPr>
              <w:spacing w:after="120"/>
            </w:pPr>
            <w:r w:rsidRPr="00996B9F">
              <w:t>«</w:t>
            </w:r>
            <w:r w:rsidRPr="00341B84">
              <w:rPr>
                <w:b/>
                <w:bCs/>
                <w:i/>
                <w:iCs/>
              </w:rPr>
              <w:t>Diskriminering forekommer ikke innenfor arbeidsforholdet</w:t>
            </w:r>
            <w:r w:rsidRPr="00996B9F">
              <w:t xml:space="preserve">». </w:t>
            </w:r>
          </w:p>
          <w:p w14:paraId="2C0755AA" w14:textId="74A4077E" w:rsidR="00FF3A55" w:rsidRDefault="00FF3A55" w:rsidP="008E6A07">
            <w:pPr>
              <w:spacing w:after="120"/>
            </w:pPr>
            <w:r w:rsidRPr="00996B9F">
              <w:t>Denne policyen dekker også innhold i 2.1.3.1.</w:t>
            </w:r>
          </w:p>
          <w:p w14:paraId="7AE0E76F" w14:textId="306E36FF" w:rsidR="00FF3A55" w:rsidRPr="003C748F" w:rsidRDefault="00FF3A55" w:rsidP="008E6A07">
            <w:pPr>
              <w:spacing w:after="120"/>
            </w:pPr>
            <w:r w:rsidRPr="005E5E1C">
              <w:t>(Evt. også vise til FSC-STD-40-004 V3-1 kap. 7.</w:t>
            </w:r>
            <w:r>
              <w:t>4</w:t>
            </w:r>
            <w:r w:rsidRPr="005E5E1C">
              <w:t xml:space="preserve">, samt til organisasjonens "Egenerklæring av FSCs grunnleggende krav til arbeidstakerrettigheter - Norge" – Jf. </w:t>
            </w:r>
            <w:r w:rsidRPr="00FF4DFA">
              <w:t>FSC-STD-40-004 V3-1, kap. 1.5).</w:t>
            </w:r>
          </w:p>
        </w:tc>
      </w:tr>
      <w:tr w:rsidR="00FF3A55" w:rsidRPr="00EC10A2" w14:paraId="712AC858" w14:textId="6525F7F6" w:rsidTr="00FF3A55">
        <w:trPr>
          <w:trHeight w:val="127"/>
        </w:trPr>
        <w:tc>
          <w:tcPr>
            <w:tcW w:w="988" w:type="dxa"/>
            <w:shd w:val="clear" w:color="auto" w:fill="92D050"/>
            <w:noWrap/>
          </w:tcPr>
          <w:p w14:paraId="3B87F343" w14:textId="5B8971D4" w:rsidR="00FF3A55" w:rsidRDefault="00FF3A55" w:rsidP="00C6763B">
            <w:pPr>
              <w:spacing w:after="120"/>
            </w:pPr>
            <w:r>
              <w:t>2.1.3.1</w:t>
            </w:r>
          </w:p>
        </w:tc>
        <w:tc>
          <w:tcPr>
            <w:tcW w:w="4110" w:type="dxa"/>
            <w:noWrap/>
          </w:tcPr>
          <w:p w14:paraId="698C270E" w14:textId="6B8ED00B" w:rsidR="00FF3A55" w:rsidRPr="00BB75B3" w:rsidRDefault="00FF3A55" w:rsidP="00C6763B">
            <w:pPr>
              <w:spacing w:after="120"/>
            </w:pPr>
            <w:r w:rsidRPr="00BC6AD2">
              <w:t>Diskriminering forekommer ikke innen ansettelses- og arbeidsforhold, jf. arbeidsmiljølovens § 13-1.</w:t>
            </w:r>
          </w:p>
        </w:tc>
        <w:tc>
          <w:tcPr>
            <w:tcW w:w="4536" w:type="dxa"/>
          </w:tcPr>
          <w:p w14:paraId="3BB05F85" w14:textId="7E0A41C0" w:rsidR="00FF3A55" w:rsidRDefault="00FF3A55" w:rsidP="008E6A07">
            <w:pPr>
              <w:spacing w:after="120"/>
            </w:pPr>
            <w:r>
              <w:t>Dekkes av PEFC-kravene (se Samsvarsanalysen).</w:t>
            </w:r>
          </w:p>
          <w:p w14:paraId="4667A802" w14:textId="77777777" w:rsidR="00FF3A55" w:rsidRPr="003B4885" w:rsidRDefault="00FF3A55" w:rsidP="00C11156">
            <w:pPr>
              <w:spacing w:after="120"/>
            </w:pPr>
            <w:r w:rsidRPr="003B4885">
              <w:t xml:space="preserve">Se </w:t>
            </w:r>
            <w:r w:rsidRPr="000271AD">
              <w:rPr>
                <w:u w:val="single"/>
              </w:rPr>
              <w:t>policy</w:t>
            </w:r>
            <w:r w:rsidRPr="003B4885">
              <w:t>, 2.1.3.</w:t>
            </w:r>
          </w:p>
          <w:p w14:paraId="1CF4AA02" w14:textId="1E79457E" w:rsidR="00FF3A55" w:rsidRPr="00EC10A2" w:rsidRDefault="00FF3A55" w:rsidP="008E6A07">
            <w:pPr>
              <w:spacing w:after="120"/>
              <w:rPr>
                <w:lang w:val="en-GB"/>
              </w:rPr>
            </w:pPr>
            <w:r w:rsidRPr="003B4885">
              <w:t xml:space="preserve">(Evt. også vise til FSC-STD-40-004 V3-1 kap. 7.4.1, samt til organisasjonens "Egenerklæring av FSCs grunnleggende krav til arbeidstakerrettigheter - Norge" – Jf. </w:t>
            </w:r>
            <w:r w:rsidRPr="00EC10A2">
              <w:rPr>
                <w:lang w:val="en-GB"/>
              </w:rPr>
              <w:t xml:space="preserve">FSC-STD-40-004 V3-1, </w:t>
            </w:r>
            <w:proofErr w:type="spellStart"/>
            <w:r w:rsidRPr="00EC10A2">
              <w:rPr>
                <w:lang w:val="en-GB"/>
              </w:rPr>
              <w:t>kap</w:t>
            </w:r>
            <w:proofErr w:type="spellEnd"/>
            <w:r w:rsidRPr="00EC10A2">
              <w:rPr>
                <w:lang w:val="en-GB"/>
              </w:rPr>
              <w:t>. 1.5).</w:t>
            </w:r>
          </w:p>
        </w:tc>
      </w:tr>
      <w:tr w:rsidR="00FF3A55" w:rsidRPr="003C748F" w14:paraId="68423B1C" w14:textId="19108613" w:rsidTr="00FF3A55">
        <w:trPr>
          <w:trHeight w:val="127"/>
        </w:trPr>
        <w:tc>
          <w:tcPr>
            <w:tcW w:w="988" w:type="dxa"/>
            <w:shd w:val="clear" w:color="auto" w:fill="FFFF00"/>
            <w:noWrap/>
          </w:tcPr>
          <w:p w14:paraId="6CAF1D37" w14:textId="01E0726D" w:rsidR="00FF3A55" w:rsidRDefault="00FF3A55" w:rsidP="00036551">
            <w:pPr>
              <w:spacing w:after="120"/>
            </w:pPr>
            <w:r>
              <w:t>2.1.4</w:t>
            </w:r>
          </w:p>
        </w:tc>
        <w:tc>
          <w:tcPr>
            <w:tcW w:w="4110" w:type="dxa"/>
            <w:noWrap/>
          </w:tcPr>
          <w:p w14:paraId="1500B6C7" w14:textId="7C2A95E4" w:rsidR="00FF3A55" w:rsidRPr="00BB75B3" w:rsidRDefault="00FF3A55" w:rsidP="00036551">
            <w:pPr>
              <w:spacing w:after="120"/>
            </w:pPr>
            <w:r w:rsidRPr="00434D1C">
              <w:t>Retten til organisering og kollektive lønnsforhandlinger respekteres.</w:t>
            </w:r>
          </w:p>
        </w:tc>
        <w:tc>
          <w:tcPr>
            <w:tcW w:w="4536" w:type="dxa"/>
          </w:tcPr>
          <w:p w14:paraId="790FB892" w14:textId="77777777" w:rsidR="00FF3A55" w:rsidRDefault="00FF3A55" w:rsidP="00036551">
            <w:pPr>
              <w:spacing w:after="120"/>
            </w:pPr>
            <w:r>
              <w:t xml:space="preserve">Organisasjon må ha en </w:t>
            </w:r>
            <w:r w:rsidRPr="00C310E1">
              <w:rPr>
                <w:u w:val="single"/>
              </w:rPr>
              <w:t>policy</w:t>
            </w:r>
            <w:r>
              <w:t xml:space="preserve"> i sitt </w:t>
            </w:r>
            <w:r w:rsidRPr="00C310E1">
              <w:rPr>
                <w:u w:val="single"/>
              </w:rPr>
              <w:t>ledelsessystem</w:t>
            </w:r>
            <w:r>
              <w:t xml:space="preserve">: </w:t>
            </w:r>
          </w:p>
          <w:p w14:paraId="110D173E" w14:textId="77777777" w:rsidR="00FF3A55" w:rsidRDefault="00FF3A55" w:rsidP="00036551">
            <w:pPr>
              <w:spacing w:after="120"/>
            </w:pPr>
            <w:r w:rsidRPr="005A3368">
              <w:rPr>
                <w:b/>
                <w:bCs/>
                <w:i/>
                <w:iCs/>
              </w:rPr>
              <w:t>«</w:t>
            </w:r>
            <w:r w:rsidRPr="0081385A">
              <w:rPr>
                <w:b/>
                <w:bCs/>
                <w:i/>
                <w:iCs/>
              </w:rPr>
              <w:t>Retten til organisering og kollektive lønnsforhandlinger respekteres</w:t>
            </w:r>
            <w:r w:rsidRPr="005A3368">
              <w:rPr>
                <w:b/>
                <w:bCs/>
                <w:i/>
                <w:iCs/>
              </w:rPr>
              <w:t>»</w:t>
            </w:r>
            <w:r w:rsidRPr="00183440">
              <w:t>.</w:t>
            </w:r>
            <w:r>
              <w:t xml:space="preserve"> </w:t>
            </w:r>
          </w:p>
          <w:p w14:paraId="756DBF5B" w14:textId="6B28A349" w:rsidR="00FF3A55" w:rsidRPr="0081385A" w:rsidRDefault="00FF3A55" w:rsidP="00036551">
            <w:pPr>
              <w:spacing w:after="120"/>
            </w:pPr>
            <w:r>
              <w:lastRenderedPageBreak/>
              <w:t xml:space="preserve">Denne policyen dekker også </w:t>
            </w:r>
            <w:r w:rsidRPr="00234948">
              <w:t xml:space="preserve">innhold i </w:t>
            </w:r>
            <w:r>
              <w:t>2.1.4.1-2.1.4.5.</w:t>
            </w:r>
          </w:p>
          <w:p w14:paraId="17530DB9" w14:textId="06E35889" w:rsidR="00FF3A55" w:rsidRPr="003C748F" w:rsidRDefault="00FF3A55" w:rsidP="00036551">
            <w:pPr>
              <w:spacing w:after="120"/>
            </w:pPr>
            <w:r w:rsidRPr="005E5E1C">
              <w:t>(Evt. også vise til FSC-STD-40-004 V3-1 kap. 7.</w:t>
            </w:r>
            <w:r>
              <w:t>5</w:t>
            </w:r>
            <w:r w:rsidRPr="005E5E1C">
              <w:t xml:space="preserve">, samt til organisasjonens "Egenerklæring av FSCs grunnleggende krav til arbeidstakerrettigheter - Norge" – Jf. </w:t>
            </w:r>
            <w:r w:rsidRPr="00FF4DFA">
              <w:t>FSC-STD-40-004 V3-1, kap. 1.5).</w:t>
            </w:r>
          </w:p>
        </w:tc>
      </w:tr>
      <w:tr w:rsidR="00FF3A55" w:rsidRPr="003C748F" w14:paraId="4BBEEA9C" w14:textId="1B255941" w:rsidTr="00FF3A55">
        <w:trPr>
          <w:trHeight w:val="127"/>
        </w:trPr>
        <w:tc>
          <w:tcPr>
            <w:tcW w:w="988" w:type="dxa"/>
            <w:shd w:val="clear" w:color="auto" w:fill="FFFF00"/>
            <w:noWrap/>
          </w:tcPr>
          <w:p w14:paraId="64761B55" w14:textId="68CACDD6" w:rsidR="00FF3A55" w:rsidRDefault="00FF3A55" w:rsidP="00036551">
            <w:pPr>
              <w:spacing w:after="120"/>
            </w:pPr>
            <w:r>
              <w:lastRenderedPageBreak/>
              <w:t>2.1.4.1</w:t>
            </w:r>
          </w:p>
        </w:tc>
        <w:tc>
          <w:tcPr>
            <w:tcW w:w="4110" w:type="dxa"/>
            <w:noWrap/>
          </w:tcPr>
          <w:p w14:paraId="22037262" w14:textId="75D3126E" w:rsidR="00FF3A55" w:rsidRPr="00BB75B3" w:rsidRDefault="00FF3A55" w:rsidP="00036551">
            <w:pPr>
              <w:spacing w:after="120"/>
            </w:pPr>
            <w:r w:rsidRPr="00434D1C">
              <w:t>Arbeidstakere har anledning til å uhindret etablere eller tilslutte seg arbeidstakerorganisasjoner i henhold til ILO-konvensjon 98.</w:t>
            </w:r>
          </w:p>
        </w:tc>
        <w:tc>
          <w:tcPr>
            <w:tcW w:w="4536" w:type="dxa"/>
          </w:tcPr>
          <w:p w14:paraId="29314DC9" w14:textId="429649B2" w:rsidR="00FF3A55" w:rsidRPr="00E470FF" w:rsidRDefault="00FF3A55" w:rsidP="002014B8">
            <w:pPr>
              <w:spacing w:after="120"/>
            </w:pPr>
            <w:r w:rsidRPr="00E470FF">
              <w:t xml:space="preserve">Se </w:t>
            </w:r>
            <w:r w:rsidRPr="00C310E1">
              <w:rPr>
                <w:u w:val="single"/>
              </w:rPr>
              <w:t>policy</w:t>
            </w:r>
            <w:r w:rsidRPr="00E470FF">
              <w:t>, 2.1.4</w:t>
            </w:r>
          </w:p>
          <w:p w14:paraId="555C29DD" w14:textId="7D9493BA" w:rsidR="00FF3A55" w:rsidRPr="003C748F" w:rsidRDefault="00FF3A55" w:rsidP="002014B8">
            <w:pPr>
              <w:spacing w:after="120"/>
            </w:pPr>
            <w:r w:rsidRPr="00E470FF">
              <w:t>(Evt. også vise til FSC-STD-40-004 V3-1 kap. 7.</w:t>
            </w:r>
            <w:r>
              <w:t>5</w:t>
            </w:r>
            <w:r w:rsidRPr="00E470FF">
              <w:t xml:space="preserve">.1, samt til organisasjonens "Egenerklæring av FSCs grunnleggende krav til arbeidstakerrettigheter - Norge" – Jf. </w:t>
            </w:r>
            <w:r w:rsidRPr="00111745">
              <w:t>FSC-STD-40-004 V3-1, kap. 1.5).</w:t>
            </w:r>
          </w:p>
        </w:tc>
      </w:tr>
      <w:tr w:rsidR="00FF3A55" w:rsidRPr="00111745" w14:paraId="2ABAB549" w14:textId="14D0C651" w:rsidTr="00FF3A55">
        <w:trPr>
          <w:trHeight w:val="127"/>
        </w:trPr>
        <w:tc>
          <w:tcPr>
            <w:tcW w:w="988" w:type="dxa"/>
            <w:shd w:val="clear" w:color="auto" w:fill="FFFF00"/>
            <w:noWrap/>
          </w:tcPr>
          <w:p w14:paraId="695FA0AE" w14:textId="1365F7A8" w:rsidR="00FF3A55" w:rsidRDefault="00FF3A55" w:rsidP="00036551">
            <w:pPr>
              <w:spacing w:after="120"/>
            </w:pPr>
            <w:r>
              <w:t>2.1.4.2</w:t>
            </w:r>
          </w:p>
        </w:tc>
        <w:tc>
          <w:tcPr>
            <w:tcW w:w="4110" w:type="dxa"/>
            <w:noWrap/>
          </w:tcPr>
          <w:p w14:paraId="14A417E1" w14:textId="65D8EF8B" w:rsidR="00FF3A55" w:rsidRPr="00BB75B3" w:rsidRDefault="00FF3A55" w:rsidP="00036551">
            <w:pPr>
              <w:spacing w:after="120"/>
            </w:pPr>
            <w:r w:rsidRPr="005B192B">
              <w:t>Arbeidstakers rett til å engasjere seg i lovlige aktiviteter angående etablering, medlemskap eller engasjement i arbeidstakerorganisasjoner (eller ikke) er respektert, og dette fører ikke til diskriminering eller straff av ansatte som utøver denne retten (arbeidsmiljøloven §§ 13-1 – 13.4).</w:t>
            </w:r>
          </w:p>
        </w:tc>
        <w:tc>
          <w:tcPr>
            <w:tcW w:w="4536" w:type="dxa"/>
          </w:tcPr>
          <w:p w14:paraId="0A83372F" w14:textId="77777777" w:rsidR="00FF3A55" w:rsidRPr="003B4885" w:rsidRDefault="00FF3A55" w:rsidP="001E57C1">
            <w:pPr>
              <w:spacing w:after="120"/>
            </w:pPr>
            <w:r w:rsidRPr="003B4885">
              <w:t xml:space="preserve">Se </w:t>
            </w:r>
            <w:r w:rsidRPr="00C310E1">
              <w:rPr>
                <w:u w:val="single"/>
              </w:rPr>
              <w:t>policy</w:t>
            </w:r>
            <w:r w:rsidRPr="003B4885">
              <w:t>, 2.1.4</w:t>
            </w:r>
          </w:p>
          <w:p w14:paraId="64B5BA58" w14:textId="21176447" w:rsidR="00FF3A55" w:rsidRPr="00111745" w:rsidRDefault="00FF3A55" w:rsidP="00036551">
            <w:pPr>
              <w:spacing w:after="120"/>
              <w:rPr>
                <w:lang w:val="en-GB"/>
              </w:rPr>
            </w:pPr>
            <w:r w:rsidRPr="003B4885">
              <w:t xml:space="preserve">(Evt. også vise til FSC-STD-40-004 V3-1 kap. 7.5.3, samt til organisasjonens "Egenerklæring av FSCs grunnleggende krav til arbeidstakerrettigheter - Norge" – Jf. </w:t>
            </w:r>
            <w:r w:rsidRPr="00EC10A2">
              <w:rPr>
                <w:lang w:val="en-GB"/>
              </w:rPr>
              <w:t xml:space="preserve">FSC-STD-40-004 V3-1, </w:t>
            </w:r>
            <w:proofErr w:type="spellStart"/>
            <w:r w:rsidRPr="00EC10A2">
              <w:rPr>
                <w:lang w:val="en-GB"/>
              </w:rPr>
              <w:t>kap</w:t>
            </w:r>
            <w:proofErr w:type="spellEnd"/>
            <w:r w:rsidRPr="00EC10A2">
              <w:rPr>
                <w:lang w:val="en-GB"/>
              </w:rPr>
              <w:t>. 1.5).</w:t>
            </w:r>
          </w:p>
        </w:tc>
      </w:tr>
      <w:tr w:rsidR="00FF3A55" w:rsidRPr="00683F96" w14:paraId="2270B9C3" w14:textId="5AFB0D96" w:rsidTr="00FF3A55">
        <w:trPr>
          <w:trHeight w:val="127"/>
        </w:trPr>
        <w:tc>
          <w:tcPr>
            <w:tcW w:w="988" w:type="dxa"/>
            <w:shd w:val="clear" w:color="auto" w:fill="92D050"/>
            <w:noWrap/>
          </w:tcPr>
          <w:p w14:paraId="140D13E9" w14:textId="1281D0A1" w:rsidR="00FF3A55" w:rsidRDefault="00FF3A55" w:rsidP="00036551">
            <w:pPr>
              <w:spacing w:after="120"/>
            </w:pPr>
            <w:r>
              <w:t>2.1.4.3</w:t>
            </w:r>
          </w:p>
        </w:tc>
        <w:tc>
          <w:tcPr>
            <w:tcW w:w="4110" w:type="dxa"/>
            <w:noWrap/>
          </w:tcPr>
          <w:p w14:paraId="54C183D8" w14:textId="354A535F" w:rsidR="00FF3A55" w:rsidRPr="00BB75B3" w:rsidRDefault="00FF3A55" w:rsidP="00036551">
            <w:pPr>
              <w:spacing w:after="120"/>
            </w:pPr>
            <w:r w:rsidRPr="00E37462">
              <w:t>Arbeidsgiver forhandler med etablerte arbeidstakerorganisasjoner og/eller valgte representanter for disse i et godt samarbeid og med de beste forsøk for å oppnå en felles lønnsavtale.</w:t>
            </w:r>
          </w:p>
        </w:tc>
        <w:tc>
          <w:tcPr>
            <w:tcW w:w="4536" w:type="dxa"/>
          </w:tcPr>
          <w:p w14:paraId="0A16D11F" w14:textId="77777777" w:rsidR="00FF3A55" w:rsidRDefault="00FF3A55" w:rsidP="00036551">
            <w:pPr>
              <w:spacing w:after="120"/>
            </w:pPr>
            <w:r>
              <w:t>Dekkes av PEFC-kravene (se Samsvarsanalysen).</w:t>
            </w:r>
          </w:p>
          <w:p w14:paraId="7B75A830" w14:textId="77777777" w:rsidR="00FF3A55" w:rsidRPr="003B4885" w:rsidRDefault="00FF3A55" w:rsidP="009C08BA">
            <w:pPr>
              <w:spacing w:after="120"/>
            </w:pPr>
            <w:r w:rsidRPr="003B4885">
              <w:t xml:space="preserve">Se </w:t>
            </w:r>
            <w:r w:rsidRPr="00C310E1">
              <w:rPr>
                <w:u w:val="single"/>
              </w:rPr>
              <w:t>policy</w:t>
            </w:r>
            <w:r w:rsidRPr="003B4885">
              <w:t>, 2.1.4</w:t>
            </w:r>
          </w:p>
          <w:p w14:paraId="5B81ED12" w14:textId="1D73FC44" w:rsidR="00FF3A55" w:rsidRPr="00683F96" w:rsidRDefault="00FF3A55" w:rsidP="00036551">
            <w:pPr>
              <w:spacing w:after="120"/>
              <w:rPr>
                <w:lang w:val="en-GB"/>
              </w:rPr>
            </w:pPr>
            <w:r w:rsidRPr="003B4885">
              <w:t xml:space="preserve">(Evt. også vise til FSC-STD-40-004 V3-1 kap. 7.5.2, samt til organisasjonens "Egenerklæring av FSCs grunnleggende krav til arbeidstakerrettigheter - Norge" – Jf. </w:t>
            </w:r>
            <w:r w:rsidRPr="00EC10A2">
              <w:rPr>
                <w:lang w:val="en-GB"/>
              </w:rPr>
              <w:t xml:space="preserve">FSC-STD-40-004 V3-1, </w:t>
            </w:r>
            <w:proofErr w:type="spellStart"/>
            <w:r w:rsidRPr="00EC10A2">
              <w:rPr>
                <w:lang w:val="en-GB"/>
              </w:rPr>
              <w:t>kap</w:t>
            </w:r>
            <w:proofErr w:type="spellEnd"/>
            <w:r w:rsidRPr="00EC10A2">
              <w:rPr>
                <w:lang w:val="en-GB"/>
              </w:rPr>
              <w:t>. 1.5).</w:t>
            </w:r>
          </w:p>
        </w:tc>
      </w:tr>
      <w:tr w:rsidR="00FF3A55" w:rsidRPr="00683F96" w14:paraId="260B583E" w14:textId="323C8F1C" w:rsidTr="00FF3A55">
        <w:trPr>
          <w:trHeight w:val="127"/>
        </w:trPr>
        <w:tc>
          <w:tcPr>
            <w:tcW w:w="988" w:type="dxa"/>
            <w:shd w:val="clear" w:color="auto" w:fill="92D050"/>
            <w:noWrap/>
          </w:tcPr>
          <w:p w14:paraId="6EAD625B" w14:textId="0FFF6274" w:rsidR="00FF3A55" w:rsidRDefault="00FF3A55" w:rsidP="00036551">
            <w:pPr>
              <w:spacing w:after="120"/>
            </w:pPr>
            <w:r>
              <w:t>2.1.4.4</w:t>
            </w:r>
          </w:p>
        </w:tc>
        <w:tc>
          <w:tcPr>
            <w:tcW w:w="4110" w:type="dxa"/>
            <w:noWrap/>
          </w:tcPr>
          <w:p w14:paraId="0CA328BC" w14:textId="03F9284F" w:rsidR="00FF3A55" w:rsidRPr="00BB75B3" w:rsidRDefault="00FF3A55" w:rsidP="00036551">
            <w:pPr>
              <w:spacing w:after="120"/>
            </w:pPr>
            <w:r w:rsidRPr="00E37462">
              <w:t>Eventuelle kollektive lønnsavtaler iverksettes.</w:t>
            </w:r>
          </w:p>
        </w:tc>
        <w:tc>
          <w:tcPr>
            <w:tcW w:w="4536" w:type="dxa"/>
          </w:tcPr>
          <w:p w14:paraId="0AA46B33" w14:textId="77777777" w:rsidR="00FF3A55" w:rsidRDefault="00FF3A55" w:rsidP="00036551">
            <w:pPr>
              <w:spacing w:after="120"/>
            </w:pPr>
            <w:r>
              <w:t>Dekkes av PEFC-kravene (se Samsvarsanalysen).</w:t>
            </w:r>
          </w:p>
          <w:p w14:paraId="5928DD02" w14:textId="77777777" w:rsidR="00FF3A55" w:rsidRPr="003B4885" w:rsidRDefault="00FF3A55" w:rsidP="009C08BA">
            <w:pPr>
              <w:spacing w:after="120"/>
            </w:pPr>
            <w:r w:rsidRPr="003B4885">
              <w:t xml:space="preserve">Se </w:t>
            </w:r>
            <w:r w:rsidRPr="00C310E1">
              <w:rPr>
                <w:u w:val="single"/>
              </w:rPr>
              <w:t>policy</w:t>
            </w:r>
            <w:r w:rsidRPr="003B4885">
              <w:t>, 2.1.4</w:t>
            </w:r>
          </w:p>
          <w:p w14:paraId="42DCA74F" w14:textId="557CD4CD" w:rsidR="00FF3A55" w:rsidRPr="00683F96" w:rsidRDefault="00FF3A55" w:rsidP="00036551">
            <w:pPr>
              <w:spacing w:after="120"/>
              <w:rPr>
                <w:lang w:val="en-GB"/>
              </w:rPr>
            </w:pPr>
            <w:r w:rsidRPr="003B4885">
              <w:t xml:space="preserve">(Evt. også vise til FSC-STD-40-004 V3-1 kap. 7.5.4, samt til organisasjonens "Egenerklæring av FSCs grunnleggende krav til arbeidstakerrettigheter - Norge" – Jf. </w:t>
            </w:r>
            <w:r w:rsidRPr="00EC10A2">
              <w:rPr>
                <w:lang w:val="en-GB"/>
              </w:rPr>
              <w:t xml:space="preserve">FSC-STD-40-004 V3-1, </w:t>
            </w:r>
            <w:proofErr w:type="spellStart"/>
            <w:r w:rsidRPr="00EC10A2">
              <w:rPr>
                <w:lang w:val="en-GB"/>
              </w:rPr>
              <w:t>kap</w:t>
            </w:r>
            <w:proofErr w:type="spellEnd"/>
            <w:r w:rsidRPr="00EC10A2">
              <w:rPr>
                <w:lang w:val="en-GB"/>
              </w:rPr>
              <w:t>. 1.5).</w:t>
            </w:r>
          </w:p>
        </w:tc>
      </w:tr>
      <w:tr w:rsidR="00FF3A55" w:rsidRPr="003C748F" w14:paraId="26AAD238" w14:textId="4E59FC74" w:rsidTr="00FF3A55">
        <w:trPr>
          <w:trHeight w:val="127"/>
        </w:trPr>
        <w:tc>
          <w:tcPr>
            <w:tcW w:w="988" w:type="dxa"/>
            <w:shd w:val="clear" w:color="auto" w:fill="92D050"/>
            <w:noWrap/>
          </w:tcPr>
          <w:p w14:paraId="3D518BE1" w14:textId="56F34DAE" w:rsidR="00FF3A55" w:rsidRDefault="00FF3A55" w:rsidP="00036551">
            <w:pPr>
              <w:spacing w:after="120"/>
            </w:pPr>
            <w:r>
              <w:t>2.1.4.5</w:t>
            </w:r>
          </w:p>
        </w:tc>
        <w:tc>
          <w:tcPr>
            <w:tcW w:w="4110" w:type="dxa"/>
            <w:noWrap/>
          </w:tcPr>
          <w:p w14:paraId="7C7011EC" w14:textId="124F33B2" w:rsidR="00FF3A55" w:rsidRPr="00BB75B3" w:rsidRDefault="00FF3A55" w:rsidP="00036551">
            <w:pPr>
              <w:spacing w:after="120"/>
            </w:pPr>
            <w:r w:rsidRPr="007A1E12">
              <w:t>Individuelle, skriftlige lønnsavtaler er utarbeidet i henhold til arbeidsmiljølovens §§ 14-5 – 14-6.</w:t>
            </w:r>
          </w:p>
        </w:tc>
        <w:tc>
          <w:tcPr>
            <w:tcW w:w="4536" w:type="dxa"/>
          </w:tcPr>
          <w:p w14:paraId="74C30420" w14:textId="460A43EB" w:rsidR="00FF3A55" w:rsidRDefault="00FF3A55" w:rsidP="00036551">
            <w:pPr>
              <w:spacing w:after="120"/>
            </w:pPr>
            <w:r>
              <w:t>Dekkes av PEFC-kravene (se Samsvarsanalysen).</w:t>
            </w:r>
          </w:p>
          <w:p w14:paraId="496E471C" w14:textId="4DA9AF7E" w:rsidR="00FF3A55" w:rsidRPr="003C748F" w:rsidRDefault="00FF3A55" w:rsidP="005041D6">
            <w:pPr>
              <w:spacing w:after="120"/>
            </w:pPr>
            <w:r w:rsidRPr="00E470FF">
              <w:t xml:space="preserve">Se </w:t>
            </w:r>
            <w:r w:rsidRPr="00760265">
              <w:rPr>
                <w:u w:val="single"/>
              </w:rPr>
              <w:t>policy</w:t>
            </w:r>
            <w:r w:rsidRPr="00E470FF">
              <w:t>, 2.1.4</w:t>
            </w:r>
          </w:p>
        </w:tc>
      </w:tr>
      <w:tr w:rsidR="00FF3A55" w:rsidRPr="00582212" w14:paraId="76D5F115" w14:textId="6AA56E37" w:rsidTr="00FF3A55">
        <w:trPr>
          <w:trHeight w:val="127"/>
        </w:trPr>
        <w:tc>
          <w:tcPr>
            <w:tcW w:w="988" w:type="dxa"/>
            <w:shd w:val="clear" w:color="auto" w:fill="FFFF00"/>
            <w:noWrap/>
          </w:tcPr>
          <w:p w14:paraId="7056F510" w14:textId="06BF5219" w:rsidR="00FF3A55" w:rsidRDefault="00FF3A55" w:rsidP="00036551">
            <w:pPr>
              <w:spacing w:after="120"/>
            </w:pPr>
            <w:r>
              <w:t>2.2.1</w:t>
            </w:r>
          </w:p>
        </w:tc>
        <w:tc>
          <w:tcPr>
            <w:tcW w:w="4110" w:type="dxa"/>
            <w:noWrap/>
          </w:tcPr>
          <w:p w14:paraId="53046A29" w14:textId="69C8B48B" w:rsidR="00FF3A55" w:rsidRPr="00BB75B3" w:rsidRDefault="00FF3A55" w:rsidP="00036551">
            <w:pPr>
              <w:spacing w:after="120"/>
            </w:pPr>
            <w:r w:rsidRPr="002E1EED">
              <w:t>Det er etablert systemer som fremmer likestilling mellom kjønn (inkludert lik lønn) og som forhindrer kjønnsdiskriminering i forbindelse med rekruttering, ansettelsesprosesser, mulighet for etterutdanning/kurs, tildeling av kontrakter, involvering i prosesser og arbeidsoppgaver, jf. likestillings- og diskrimineringsloven, arbeidsmiljøloven og konkurranseloven.</w:t>
            </w:r>
          </w:p>
        </w:tc>
        <w:tc>
          <w:tcPr>
            <w:tcW w:w="4536" w:type="dxa"/>
          </w:tcPr>
          <w:p w14:paraId="5E589A0D" w14:textId="77777777" w:rsidR="00FF3A55" w:rsidRDefault="00FF3A55" w:rsidP="005B35B0">
            <w:pPr>
              <w:spacing w:after="120"/>
            </w:pPr>
            <w:r>
              <w:t xml:space="preserve">Organisasjon har en </w:t>
            </w:r>
            <w:r w:rsidRPr="00760265">
              <w:rPr>
                <w:u w:val="single"/>
              </w:rPr>
              <w:t>policy</w:t>
            </w:r>
            <w:r>
              <w:t xml:space="preserve"> i sitt </w:t>
            </w:r>
            <w:r w:rsidRPr="00760265">
              <w:rPr>
                <w:u w:val="single"/>
              </w:rPr>
              <w:t>ledelsessystem</w:t>
            </w:r>
            <w:r>
              <w:t>:</w:t>
            </w:r>
          </w:p>
          <w:p w14:paraId="6026174F" w14:textId="15D37C52" w:rsidR="00FF3A55" w:rsidRPr="005B35B0" w:rsidRDefault="00FF3A55" w:rsidP="00036551">
            <w:pPr>
              <w:spacing w:after="120"/>
              <w:rPr>
                <w:b/>
                <w:bCs/>
                <w:i/>
                <w:iCs/>
              </w:rPr>
            </w:pPr>
            <w:r w:rsidRPr="005B35B0">
              <w:rPr>
                <w:b/>
                <w:bCs/>
                <w:i/>
                <w:iCs/>
              </w:rPr>
              <w:t>«</w:t>
            </w:r>
            <w:r w:rsidRPr="003B4885">
              <w:rPr>
                <w:b/>
                <w:bCs/>
                <w:i/>
                <w:iCs/>
              </w:rPr>
              <w:t>Organisasjonen har ikke forskjellsbehandling mellom kjønn i arbeids- og ansettelsesforhold, og det er etablert systemer som fremmer likestilling</w:t>
            </w:r>
            <w:r w:rsidRPr="005B35B0">
              <w:rPr>
                <w:b/>
                <w:bCs/>
                <w:i/>
                <w:iCs/>
              </w:rPr>
              <w:t>»</w:t>
            </w:r>
            <w:r>
              <w:rPr>
                <w:b/>
                <w:bCs/>
                <w:i/>
                <w:iCs/>
              </w:rPr>
              <w:t>.</w:t>
            </w:r>
          </w:p>
          <w:p w14:paraId="4BE3A24B" w14:textId="7684142B" w:rsidR="00FF3A55" w:rsidRPr="00582212" w:rsidRDefault="00FF3A55" w:rsidP="00A03070">
            <w:pPr>
              <w:spacing w:after="120"/>
            </w:pPr>
            <w:r w:rsidRPr="00582212">
              <w:t xml:space="preserve">I samsvarsanalysen er det </w:t>
            </w:r>
            <w:r>
              <w:t>presentert forslag til en</w:t>
            </w:r>
            <w:r w:rsidRPr="00582212">
              <w:t xml:space="preserve"> liste </w:t>
            </w:r>
            <w:r>
              <w:t>f</w:t>
            </w:r>
            <w:r w:rsidRPr="00582212">
              <w:t xml:space="preserve">or verifisering av samsvar </w:t>
            </w:r>
            <w:r>
              <w:t>med</w:t>
            </w:r>
            <w:r w:rsidRPr="00582212">
              <w:t xml:space="preserve"> krav</w:t>
            </w:r>
            <w:r>
              <w:t xml:space="preserve"> i henhold til indikator 2.2.1. Dette til benyttelse i organisasjonens </w:t>
            </w:r>
            <w:r w:rsidRPr="00760265">
              <w:rPr>
                <w:u w:val="single"/>
              </w:rPr>
              <w:t>ledelses</w:t>
            </w:r>
            <w:r>
              <w:t xml:space="preserve">- og HMS-system, og </w:t>
            </w:r>
            <w:r>
              <w:lastRenderedPageBreak/>
              <w:t>kan bygges ut med krav i andre indikatorer i kriterium 2.2.</w:t>
            </w:r>
            <w:r w:rsidRPr="00582212">
              <w:t xml:space="preserve"> </w:t>
            </w:r>
          </w:p>
        </w:tc>
      </w:tr>
      <w:tr w:rsidR="00FF3A55" w:rsidRPr="003C748F" w14:paraId="73189E0E" w14:textId="05306DC1" w:rsidTr="00FF3A55">
        <w:trPr>
          <w:trHeight w:val="127"/>
        </w:trPr>
        <w:tc>
          <w:tcPr>
            <w:tcW w:w="988" w:type="dxa"/>
            <w:shd w:val="clear" w:color="auto" w:fill="FFFF00"/>
            <w:noWrap/>
          </w:tcPr>
          <w:p w14:paraId="12839F40" w14:textId="0088CB76" w:rsidR="00FF3A55" w:rsidRDefault="00FF3A55" w:rsidP="00036551">
            <w:pPr>
              <w:spacing w:after="120"/>
            </w:pPr>
            <w:r>
              <w:lastRenderedPageBreak/>
              <w:t>2.2.2</w:t>
            </w:r>
          </w:p>
        </w:tc>
        <w:tc>
          <w:tcPr>
            <w:tcW w:w="4110" w:type="dxa"/>
            <w:noWrap/>
          </w:tcPr>
          <w:p w14:paraId="5E811EA8" w14:textId="72FF6170" w:rsidR="00FF3A55" w:rsidRPr="00BB75B3" w:rsidRDefault="00FF3A55" w:rsidP="00036551">
            <w:pPr>
              <w:spacing w:after="120"/>
            </w:pPr>
            <w:r w:rsidRPr="001C1C90">
              <w:t>Arbeidsmuligheter, etterutdanning og HMS-kurs er åpne for kvinner og menn under de samme forutsetninger, jf. likestillings- og diskrimineringslovens kapittel 5.</w:t>
            </w:r>
          </w:p>
        </w:tc>
        <w:tc>
          <w:tcPr>
            <w:tcW w:w="4536" w:type="dxa"/>
          </w:tcPr>
          <w:p w14:paraId="77FFDB2C" w14:textId="77777777" w:rsidR="00FF3A55" w:rsidRDefault="00FF3A55" w:rsidP="0016015B">
            <w:pPr>
              <w:spacing w:after="120"/>
            </w:pPr>
            <w:r>
              <w:t xml:space="preserve">Organisasjon har en </w:t>
            </w:r>
            <w:r w:rsidRPr="00760265">
              <w:rPr>
                <w:u w:val="single"/>
              </w:rPr>
              <w:t>policy</w:t>
            </w:r>
            <w:r>
              <w:t xml:space="preserve"> i sitt </w:t>
            </w:r>
            <w:r w:rsidRPr="00760265">
              <w:rPr>
                <w:u w:val="single"/>
              </w:rPr>
              <w:t>ledelsessystem</w:t>
            </w:r>
            <w:r>
              <w:t>:</w:t>
            </w:r>
          </w:p>
          <w:p w14:paraId="6F619336" w14:textId="77777777" w:rsidR="00FF3A55" w:rsidRDefault="00FF3A55" w:rsidP="0016015B">
            <w:pPr>
              <w:spacing w:after="120"/>
              <w:rPr>
                <w:b/>
                <w:bCs/>
                <w:i/>
                <w:iCs/>
              </w:rPr>
            </w:pPr>
            <w:r w:rsidRPr="00305123">
              <w:rPr>
                <w:b/>
                <w:bCs/>
                <w:i/>
                <w:iCs/>
              </w:rPr>
              <w:t>«Arbeidsmuligheter, etterutdanning og HMS-kurs er åpne for kvinner og menn under de samme forutsetninger».</w:t>
            </w:r>
          </w:p>
          <w:p w14:paraId="0A3A2135" w14:textId="0D596858" w:rsidR="00FF3A55" w:rsidRPr="00305123" w:rsidRDefault="00FF3A55" w:rsidP="0016015B">
            <w:pPr>
              <w:spacing w:after="120"/>
              <w:rPr>
                <w:b/>
                <w:bCs/>
                <w:i/>
                <w:iCs/>
              </w:rPr>
            </w:pPr>
            <w:r>
              <w:t xml:space="preserve">Se også </w:t>
            </w:r>
            <w:r w:rsidRPr="00760265">
              <w:rPr>
                <w:u w:val="single"/>
              </w:rPr>
              <w:t>policy</w:t>
            </w:r>
            <w:r>
              <w:t>, 2.2.1.</w:t>
            </w:r>
          </w:p>
        </w:tc>
      </w:tr>
      <w:tr w:rsidR="00FF3A55" w:rsidRPr="003C748F" w14:paraId="5172DE9D" w14:textId="4F7CF1F4" w:rsidTr="00FF3A55">
        <w:trPr>
          <w:trHeight w:val="127"/>
        </w:trPr>
        <w:tc>
          <w:tcPr>
            <w:tcW w:w="988" w:type="dxa"/>
            <w:shd w:val="clear" w:color="auto" w:fill="FFFF00"/>
            <w:noWrap/>
          </w:tcPr>
          <w:p w14:paraId="11C284EB" w14:textId="0A1B737C" w:rsidR="00FF3A55" w:rsidRDefault="00FF3A55" w:rsidP="00036551">
            <w:pPr>
              <w:spacing w:after="120"/>
            </w:pPr>
            <w:r>
              <w:t>2.2.3</w:t>
            </w:r>
          </w:p>
        </w:tc>
        <w:tc>
          <w:tcPr>
            <w:tcW w:w="4110" w:type="dxa"/>
            <w:noWrap/>
          </w:tcPr>
          <w:p w14:paraId="6E71D34E" w14:textId="3BDCC5A4" w:rsidR="00FF3A55" w:rsidRPr="00BB75B3" w:rsidRDefault="00FF3A55" w:rsidP="00036551">
            <w:pPr>
              <w:spacing w:after="120"/>
            </w:pPr>
            <w:r w:rsidRPr="001C1C90">
              <w:t>Kvinnelige ansatte oppfordres til å delta aktivt på alle nivåer i bedriften, jf. likestillings- og diskrimineringslovens kapittel 4 og 5.</w:t>
            </w:r>
          </w:p>
        </w:tc>
        <w:tc>
          <w:tcPr>
            <w:tcW w:w="4536" w:type="dxa"/>
          </w:tcPr>
          <w:p w14:paraId="7C3974F5" w14:textId="77777777" w:rsidR="00FF3A55" w:rsidRDefault="00FF3A55" w:rsidP="00565E2D">
            <w:pPr>
              <w:spacing w:after="120"/>
            </w:pPr>
            <w:r>
              <w:t xml:space="preserve">Organisasjon har en </w:t>
            </w:r>
            <w:r w:rsidRPr="00760265">
              <w:rPr>
                <w:u w:val="single"/>
              </w:rPr>
              <w:t>policy</w:t>
            </w:r>
            <w:r>
              <w:t xml:space="preserve"> i sitt </w:t>
            </w:r>
            <w:r w:rsidRPr="00760265">
              <w:rPr>
                <w:u w:val="single"/>
              </w:rPr>
              <w:t>ledelsessystem</w:t>
            </w:r>
            <w:r>
              <w:t>:</w:t>
            </w:r>
          </w:p>
          <w:p w14:paraId="54ACF9AC" w14:textId="77777777" w:rsidR="00FF3A55" w:rsidRDefault="00FF3A55" w:rsidP="005F5B78">
            <w:pPr>
              <w:spacing w:after="120"/>
              <w:rPr>
                <w:b/>
                <w:bCs/>
                <w:i/>
                <w:iCs/>
              </w:rPr>
            </w:pPr>
            <w:r w:rsidRPr="00B20039">
              <w:rPr>
                <w:b/>
                <w:bCs/>
                <w:i/>
                <w:iCs/>
              </w:rPr>
              <w:t>«Kvinnelige ansatte oppfordres til å delta aktivt på alle nivåer i bedriften».</w:t>
            </w:r>
          </w:p>
          <w:p w14:paraId="494E0717" w14:textId="0AF31327" w:rsidR="00FF3A55" w:rsidRPr="008619BC" w:rsidRDefault="00FF3A55" w:rsidP="005F5B78">
            <w:pPr>
              <w:spacing w:after="120"/>
              <w:rPr>
                <w:b/>
                <w:bCs/>
                <w:i/>
                <w:iCs/>
              </w:rPr>
            </w:pPr>
            <w:r>
              <w:t xml:space="preserve">Se også </w:t>
            </w:r>
            <w:r w:rsidRPr="00760265">
              <w:rPr>
                <w:u w:val="single"/>
              </w:rPr>
              <w:t>policy</w:t>
            </w:r>
            <w:r>
              <w:t>, 2.2.1.</w:t>
            </w:r>
          </w:p>
        </w:tc>
      </w:tr>
      <w:tr w:rsidR="00FF3A55" w:rsidRPr="003C748F" w14:paraId="479D2B28" w14:textId="4B27D513" w:rsidTr="00FF3A55">
        <w:trPr>
          <w:trHeight w:val="127"/>
        </w:trPr>
        <w:tc>
          <w:tcPr>
            <w:tcW w:w="988" w:type="dxa"/>
            <w:shd w:val="clear" w:color="auto" w:fill="FFFF00"/>
            <w:noWrap/>
          </w:tcPr>
          <w:p w14:paraId="103DC609" w14:textId="1AE5C80C" w:rsidR="00FF3A55" w:rsidRPr="00A523A6" w:rsidRDefault="00FF3A55" w:rsidP="00036551">
            <w:pPr>
              <w:spacing w:after="120"/>
            </w:pPr>
            <w:r w:rsidRPr="00A523A6">
              <w:t>2.2.4</w:t>
            </w:r>
          </w:p>
        </w:tc>
        <w:tc>
          <w:tcPr>
            <w:tcW w:w="4110" w:type="dxa"/>
            <w:noWrap/>
          </w:tcPr>
          <w:p w14:paraId="2CE2FB6C" w14:textId="058561EB" w:rsidR="00FF3A55" w:rsidRPr="00BB75B3" w:rsidRDefault="00FF3A55" w:rsidP="00036551">
            <w:pPr>
              <w:spacing w:after="120"/>
            </w:pPr>
            <w:r w:rsidRPr="00A7497D">
              <w:t>Kvinner og menn får lik lønn for likt arbeid (jf. likestillings- og diskrimineringslovens § 34), og blir betalt på samme mate.</w:t>
            </w:r>
          </w:p>
        </w:tc>
        <w:tc>
          <w:tcPr>
            <w:tcW w:w="4536" w:type="dxa"/>
          </w:tcPr>
          <w:p w14:paraId="20B955B1" w14:textId="77777777" w:rsidR="00FF3A55" w:rsidRDefault="00FF3A55" w:rsidP="00F34DD6">
            <w:pPr>
              <w:spacing w:after="120"/>
            </w:pPr>
            <w:r>
              <w:t xml:space="preserve">Organisasjon har en </w:t>
            </w:r>
            <w:r w:rsidRPr="00760265">
              <w:rPr>
                <w:u w:val="single"/>
              </w:rPr>
              <w:t>policy</w:t>
            </w:r>
            <w:r>
              <w:t xml:space="preserve"> i sitt </w:t>
            </w:r>
            <w:r w:rsidRPr="00760265">
              <w:rPr>
                <w:u w:val="single"/>
              </w:rPr>
              <w:t>ledelsessystem</w:t>
            </w:r>
            <w:r>
              <w:t>:</w:t>
            </w:r>
          </w:p>
          <w:p w14:paraId="0B496908" w14:textId="77777777" w:rsidR="00FF3A55" w:rsidRDefault="00FF3A55" w:rsidP="00036551">
            <w:pPr>
              <w:spacing w:after="120"/>
              <w:rPr>
                <w:b/>
                <w:bCs/>
                <w:i/>
                <w:iCs/>
              </w:rPr>
            </w:pPr>
            <w:r w:rsidRPr="00B01B49">
              <w:rPr>
                <w:b/>
                <w:bCs/>
                <w:i/>
                <w:iCs/>
              </w:rPr>
              <w:t>«Kvinner og menn får lik lønn for likt arbeid.»</w:t>
            </w:r>
          </w:p>
          <w:p w14:paraId="572528DB" w14:textId="1A4F1C9E" w:rsidR="00FF3A55" w:rsidRPr="00B01B49" w:rsidRDefault="00FF3A55" w:rsidP="00036551">
            <w:pPr>
              <w:spacing w:after="120"/>
              <w:rPr>
                <w:b/>
                <w:bCs/>
                <w:i/>
                <w:iCs/>
              </w:rPr>
            </w:pPr>
            <w:r>
              <w:t xml:space="preserve">Se også </w:t>
            </w:r>
            <w:r w:rsidRPr="00760265">
              <w:rPr>
                <w:u w:val="single"/>
              </w:rPr>
              <w:t>policy</w:t>
            </w:r>
            <w:r>
              <w:t>, 2.2.1.</w:t>
            </w:r>
          </w:p>
        </w:tc>
      </w:tr>
      <w:tr w:rsidR="00FF3A55" w:rsidRPr="003C748F" w14:paraId="06E9EFB8" w14:textId="1AE9E506" w:rsidTr="00FF3A55">
        <w:trPr>
          <w:trHeight w:val="127"/>
        </w:trPr>
        <w:tc>
          <w:tcPr>
            <w:tcW w:w="988" w:type="dxa"/>
            <w:shd w:val="clear" w:color="auto" w:fill="92D050"/>
            <w:noWrap/>
          </w:tcPr>
          <w:p w14:paraId="434D1C9E" w14:textId="353721F2" w:rsidR="00FF3A55" w:rsidRDefault="00FF3A55" w:rsidP="00036551">
            <w:pPr>
              <w:spacing w:after="120"/>
            </w:pPr>
            <w:r>
              <w:t>2.2.5</w:t>
            </w:r>
          </w:p>
        </w:tc>
        <w:tc>
          <w:tcPr>
            <w:tcW w:w="4110" w:type="dxa"/>
            <w:noWrap/>
          </w:tcPr>
          <w:p w14:paraId="004FAC6C" w14:textId="659B9C20" w:rsidR="00FF3A55" w:rsidRPr="00BB75B3" w:rsidRDefault="00FF3A55" w:rsidP="00036551">
            <w:pPr>
              <w:spacing w:after="120"/>
            </w:pPr>
            <w:r w:rsidRPr="00925821">
              <w:t>Foreldre har rett til delt foreldrepermisjon i til sammen 12 måneder, jf. arbeidsmiljøloven § 12-5.</w:t>
            </w:r>
          </w:p>
        </w:tc>
        <w:tc>
          <w:tcPr>
            <w:tcW w:w="4536" w:type="dxa"/>
          </w:tcPr>
          <w:p w14:paraId="69ACB8E4" w14:textId="77777777" w:rsidR="00FF3A55" w:rsidRDefault="00FF3A55" w:rsidP="00C554BB">
            <w:pPr>
              <w:spacing w:after="120"/>
            </w:pPr>
            <w:r>
              <w:t>Dekkes av PEFC-kravene (se Samsvarsanalysen).</w:t>
            </w:r>
          </w:p>
          <w:p w14:paraId="223DF924" w14:textId="77777777" w:rsidR="00FF3A55" w:rsidRDefault="00FF3A55" w:rsidP="00C554BB">
            <w:pPr>
              <w:spacing w:after="120"/>
            </w:pPr>
            <w:r w:rsidRPr="00996B9F">
              <w:t xml:space="preserve">Organisasjon </w:t>
            </w:r>
            <w:r w:rsidRPr="00EC10A2">
              <w:rPr>
                <w:i/>
                <w:iCs/>
              </w:rPr>
              <w:t>kan</w:t>
            </w:r>
            <w:r w:rsidRPr="00996B9F">
              <w:t xml:space="preserve"> ha en </w:t>
            </w:r>
            <w:r w:rsidRPr="00760265">
              <w:rPr>
                <w:u w:val="single"/>
              </w:rPr>
              <w:t>policy</w:t>
            </w:r>
            <w:r w:rsidRPr="00996B9F">
              <w:t xml:space="preserve"> i sitt </w:t>
            </w:r>
            <w:r w:rsidRPr="00760265">
              <w:rPr>
                <w:u w:val="single"/>
              </w:rPr>
              <w:t>ledelsessystem</w:t>
            </w:r>
            <w:r w:rsidRPr="00996B9F">
              <w:t xml:space="preserve">: </w:t>
            </w:r>
          </w:p>
          <w:p w14:paraId="6DD685F4" w14:textId="77777777" w:rsidR="00FF3A55" w:rsidRDefault="00FF3A55" w:rsidP="00BE090A">
            <w:pPr>
              <w:spacing w:after="120"/>
            </w:pPr>
            <w:r w:rsidRPr="00010597">
              <w:rPr>
                <w:b/>
                <w:bCs/>
                <w:i/>
                <w:iCs/>
              </w:rPr>
              <w:t>«Foreldre har rett til delt foreldrepermisjon i til sammen 12 måneder»</w:t>
            </w:r>
            <w:r w:rsidRPr="00996B9F">
              <w:t>.</w:t>
            </w:r>
          </w:p>
          <w:p w14:paraId="2437ACB9" w14:textId="59DDC13F" w:rsidR="00FF3A55" w:rsidRPr="003C748F" w:rsidRDefault="00FF3A55" w:rsidP="00BE090A">
            <w:pPr>
              <w:spacing w:after="120"/>
            </w:pPr>
            <w:r>
              <w:t xml:space="preserve">Se også </w:t>
            </w:r>
            <w:r w:rsidRPr="00760265">
              <w:rPr>
                <w:u w:val="single"/>
              </w:rPr>
              <w:t>policy</w:t>
            </w:r>
            <w:r>
              <w:t>, 2.2.1.</w:t>
            </w:r>
          </w:p>
        </w:tc>
      </w:tr>
      <w:tr w:rsidR="00FF3A55" w:rsidRPr="003C748F" w14:paraId="05FCB1E8" w14:textId="2128C22F" w:rsidTr="00FF3A55">
        <w:trPr>
          <w:trHeight w:val="127"/>
        </w:trPr>
        <w:tc>
          <w:tcPr>
            <w:tcW w:w="988" w:type="dxa"/>
            <w:shd w:val="clear" w:color="auto" w:fill="FF0000"/>
            <w:noWrap/>
          </w:tcPr>
          <w:p w14:paraId="36EB91D6" w14:textId="7FC7D6FB" w:rsidR="00FF3A55" w:rsidRDefault="00FF3A55" w:rsidP="00036551">
            <w:pPr>
              <w:spacing w:after="120"/>
            </w:pPr>
            <w:r>
              <w:t>2.2.6</w:t>
            </w:r>
          </w:p>
        </w:tc>
        <w:tc>
          <w:tcPr>
            <w:tcW w:w="4110" w:type="dxa"/>
            <w:noWrap/>
          </w:tcPr>
          <w:p w14:paraId="0646881A" w14:textId="5D078EF2" w:rsidR="00FF3A55" w:rsidRPr="00BB75B3" w:rsidRDefault="00FF3A55" w:rsidP="00036551">
            <w:pPr>
              <w:spacing w:after="120"/>
            </w:pPr>
            <w:r w:rsidRPr="00A7497D">
              <w:t>Møter, ledelsesgrupper, styrer og besluttende organer inkluderer kvinner og menn, og legger til rette for å inkludere begge kjønn (jf. likestillings- og diskrimineringslovens kapittel 4-5 og allmennaksjelovens § 6-11a).</w:t>
            </w:r>
          </w:p>
        </w:tc>
        <w:tc>
          <w:tcPr>
            <w:tcW w:w="4536" w:type="dxa"/>
          </w:tcPr>
          <w:p w14:paraId="305535CD" w14:textId="26F2DFC9" w:rsidR="00FF3A55" w:rsidRDefault="00FF3A55" w:rsidP="001A2338">
            <w:pPr>
              <w:spacing w:after="120"/>
            </w:pPr>
            <w:r>
              <w:t xml:space="preserve">Organisasjon har en </w:t>
            </w:r>
            <w:r w:rsidRPr="00760265">
              <w:rPr>
                <w:u w:val="single"/>
              </w:rPr>
              <w:t>policy</w:t>
            </w:r>
            <w:r>
              <w:t xml:space="preserve"> i sitt </w:t>
            </w:r>
            <w:r w:rsidRPr="00760265">
              <w:rPr>
                <w:u w:val="single"/>
              </w:rPr>
              <w:t>ledelsessystem</w:t>
            </w:r>
            <w:r>
              <w:t>:</w:t>
            </w:r>
          </w:p>
          <w:p w14:paraId="75F0764A" w14:textId="35FE2EB0" w:rsidR="00FF3A55" w:rsidRPr="000B4D4F" w:rsidRDefault="00FF3A55" w:rsidP="001A2338">
            <w:pPr>
              <w:spacing w:after="120"/>
              <w:rPr>
                <w:b/>
                <w:bCs/>
                <w:i/>
                <w:iCs/>
              </w:rPr>
            </w:pPr>
            <w:r w:rsidRPr="000B4D4F">
              <w:rPr>
                <w:b/>
                <w:bCs/>
                <w:i/>
                <w:iCs/>
              </w:rPr>
              <w:t>«Møter, ledelsesgrupper, styrer og besluttende organer inkluderer kvinner og menn, og legger til rette for å inkludere begge kjønn.»</w:t>
            </w:r>
          </w:p>
          <w:p w14:paraId="5D905AEA" w14:textId="23D77C6E" w:rsidR="00FF3A55" w:rsidRPr="003C748F" w:rsidRDefault="00FF3A55" w:rsidP="001A2338">
            <w:pPr>
              <w:spacing w:after="120"/>
            </w:pPr>
            <w:r>
              <w:t>Se også policy, 2.2.1.</w:t>
            </w:r>
          </w:p>
        </w:tc>
      </w:tr>
      <w:tr w:rsidR="00FF3A55" w:rsidRPr="003C748F" w14:paraId="24EE343A" w14:textId="416560BC" w:rsidTr="00FF3A55">
        <w:trPr>
          <w:trHeight w:val="127"/>
        </w:trPr>
        <w:tc>
          <w:tcPr>
            <w:tcW w:w="988" w:type="dxa"/>
            <w:shd w:val="clear" w:color="auto" w:fill="FFFF00"/>
            <w:noWrap/>
          </w:tcPr>
          <w:p w14:paraId="1825F69D" w14:textId="7CF7A2A7" w:rsidR="00FF3A55" w:rsidRDefault="00FF3A55" w:rsidP="00036551">
            <w:pPr>
              <w:spacing w:after="120"/>
            </w:pPr>
            <w:r>
              <w:t>2.2.7</w:t>
            </w:r>
          </w:p>
        </w:tc>
        <w:tc>
          <w:tcPr>
            <w:tcW w:w="4110" w:type="dxa"/>
            <w:noWrap/>
          </w:tcPr>
          <w:p w14:paraId="037294D8" w14:textId="5AE4F357" w:rsidR="00FF3A55" w:rsidRPr="00BB75B3" w:rsidRDefault="00FF3A55" w:rsidP="00036551">
            <w:pPr>
              <w:spacing w:after="120"/>
            </w:pPr>
            <w:r w:rsidRPr="005120DE">
              <w:t>Det er etablert konfidensielle og effektive mekanismer for å varsle og eliminere seksuell trakassering og diskriminering basert på kjønn, sivilstatus, foreldreskap eller seksuell orientering (likestillings- og diskrimineringsloven).</w:t>
            </w:r>
          </w:p>
        </w:tc>
        <w:tc>
          <w:tcPr>
            <w:tcW w:w="4536" w:type="dxa"/>
          </w:tcPr>
          <w:p w14:paraId="1AF0BA88" w14:textId="77777777" w:rsidR="00FF3A55" w:rsidRDefault="00FF3A55" w:rsidP="008D2C12">
            <w:pPr>
              <w:spacing w:after="120"/>
            </w:pPr>
            <w:r>
              <w:t xml:space="preserve">Organisasjon har en </w:t>
            </w:r>
            <w:r w:rsidRPr="00760265">
              <w:rPr>
                <w:u w:val="single"/>
              </w:rPr>
              <w:t>policy</w:t>
            </w:r>
            <w:r>
              <w:t xml:space="preserve"> i sitt </w:t>
            </w:r>
            <w:r w:rsidRPr="00760265">
              <w:rPr>
                <w:u w:val="single"/>
              </w:rPr>
              <w:t>ledelsessystem</w:t>
            </w:r>
            <w:r>
              <w:t>:</w:t>
            </w:r>
          </w:p>
          <w:p w14:paraId="01464B96" w14:textId="458076ED" w:rsidR="00FF3A55" w:rsidRPr="00A0731F" w:rsidRDefault="00FF3A55" w:rsidP="00036551">
            <w:pPr>
              <w:spacing w:after="120"/>
              <w:rPr>
                <w:b/>
                <w:bCs/>
                <w:i/>
                <w:iCs/>
              </w:rPr>
            </w:pPr>
            <w:r w:rsidRPr="00A0731F">
              <w:rPr>
                <w:b/>
                <w:bCs/>
                <w:i/>
                <w:iCs/>
              </w:rPr>
              <w:t>«Det er etablert konfidensielle og effektive mekanismer for å varsle og eliminere seksuell trakassering og diskriminering basert på kjønn, sivilstatus, foreldreskap eller seksuell orientering.»</w:t>
            </w:r>
          </w:p>
          <w:p w14:paraId="62A9BE16" w14:textId="5D863905" w:rsidR="00FF3A55" w:rsidRPr="003C748F" w:rsidRDefault="00FF3A55" w:rsidP="00036551">
            <w:pPr>
              <w:spacing w:after="120"/>
            </w:pPr>
            <w:r>
              <w:t>Se også policy, 2.2.1.</w:t>
            </w:r>
          </w:p>
        </w:tc>
      </w:tr>
      <w:tr w:rsidR="00FF3A55" w:rsidRPr="003C748F" w14:paraId="02F3213A" w14:textId="6027A074" w:rsidTr="00FF3A55">
        <w:trPr>
          <w:trHeight w:val="127"/>
        </w:trPr>
        <w:tc>
          <w:tcPr>
            <w:tcW w:w="988" w:type="dxa"/>
            <w:shd w:val="clear" w:color="auto" w:fill="92D050"/>
            <w:noWrap/>
          </w:tcPr>
          <w:p w14:paraId="028E3AB9" w14:textId="5D9FCE5E" w:rsidR="00FF3A55" w:rsidRDefault="00FF3A55" w:rsidP="00036551">
            <w:pPr>
              <w:spacing w:after="120"/>
            </w:pPr>
            <w:r>
              <w:t>2.3.1</w:t>
            </w:r>
          </w:p>
        </w:tc>
        <w:tc>
          <w:tcPr>
            <w:tcW w:w="4110" w:type="dxa"/>
            <w:noWrap/>
          </w:tcPr>
          <w:p w14:paraId="66AC994B" w14:textId="77777777" w:rsidR="00FF3A55" w:rsidRDefault="00FF3A55" w:rsidP="00036551">
            <w:pPr>
              <w:spacing w:after="120"/>
            </w:pPr>
            <w:r>
              <w:t>Arbeidsmiljølovens og internkontrollforskriftens bestemmelser knyttet til helse, miljø og sikkerhet (HMS) etterleves.</w:t>
            </w:r>
          </w:p>
          <w:p w14:paraId="256F7159" w14:textId="0681CA36" w:rsidR="00FF3A55" w:rsidRPr="00BB75B3" w:rsidRDefault="00FF3A55" w:rsidP="00036551">
            <w:pPr>
              <w:spacing w:after="120"/>
            </w:pPr>
            <w:r>
              <w:t xml:space="preserve">Veiledning 2.3.1: Lovgivningen er i samsvar med ILOs anbefalinger angående HMS-praksis i skogsarbeid (ILO Code </w:t>
            </w:r>
            <w:proofErr w:type="spellStart"/>
            <w:r>
              <w:t>of</w:t>
            </w:r>
            <w:proofErr w:type="spellEnd"/>
            <w:r>
              <w:t xml:space="preserve"> </w:t>
            </w:r>
            <w:proofErr w:type="spellStart"/>
            <w:r>
              <w:t>Practice</w:t>
            </w:r>
            <w:proofErr w:type="spellEnd"/>
            <w:r>
              <w:t xml:space="preserve"> </w:t>
            </w:r>
            <w:proofErr w:type="spellStart"/>
            <w:r>
              <w:t>on</w:t>
            </w:r>
            <w:proofErr w:type="spellEnd"/>
            <w:r>
              <w:t xml:space="preserve"> </w:t>
            </w:r>
            <w:proofErr w:type="spellStart"/>
            <w:r>
              <w:t>Safety</w:t>
            </w:r>
            <w:proofErr w:type="spellEnd"/>
            <w:r>
              <w:t xml:space="preserve"> and Health in Forestry </w:t>
            </w:r>
            <w:proofErr w:type="spellStart"/>
            <w:r>
              <w:t>Work</w:t>
            </w:r>
            <w:proofErr w:type="spellEnd"/>
            <w:r>
              <w:t>).</w:t>
            </w:r>
          </w:p>
        </w:tc>
        <w:tc>
          <w:tcPr>
            <w:tcW w:w="4536" w:type="dxa"/>
          </w:tcPr>
          <w:p w14:paraId="13C71547" w14:textId="2DD2BB5A" w:rsidR="00FF3A55" w:rsidRPr="00E34927" w:rsidRDefault="00FF3A55" w:rsidP="00036551">
            <w:pPr>
              <w:spacing w:after="120"/>
              <w:rPr>
                <w:b/>
                <w:bCs/>
                <w:i/>
                <w:iCs/>
              </w:rPr>
            </w:pPr>
            <w:r>
              <w:t>Dekkes av PEFC-kravene (se Samsvarsanalyse</w:t>
            </w:r>
            <w:r w:rsidRPr="00623C8C">
              <w:t>n)</w:t>
            </w:r>
            <w:r>
              <w:t>.</w:t>
            </w:r>
          </w:p>
          <w:p w14:paraId="308E6CD2" w14:textId="77777777" w:rsidR="00FF3A55" w:rsidRDefault="00FF3A55" w:rsidP="00623C8C">
            <w:pPr>
              <w:spacing w:after="120"/>
            </w:pPr>
            <w:r w:rsidRPr="00996B9F">
              <w:t xml:space="preserve">Organisasjon </w:t>
            </w:r>
            <w:r w:rsidRPr="00EC10A2">
              <w:rPr>
                <w:i/>
                <w:iCs/>
              </w:rPr>
              <w:t>kan</w:t>
            </w:r>
            <w:r w:rsidRPr="00996B9F">
              <w:t xml:space="preserve"> ha en </w:t>
            </w:r>
            <w:r w:rsidRPr="00760265">
              <w:rPr>
                <w:u w:val="single"/>
              </w:rPr>
              <w:t>policy</w:t>
            </w:r>
            <w:r w:rsidRPr="00996B9F">
              <w:t xml:space="preserve"> i sitt </w:t>
            </w:r>
            <w:r w:rsidRPr="00760265">
              <w:rPr>
                <w:u w:val="single"/>
              </w:rPr>
              <w:t>ledelsessystem</w:t>
            </w:r>
            <w:r w:rsidRPr="00996B9F">
              <w:t xml:space="preserve">: </w:t>
            </w:r>
          </w:p>
          <w:p w14:paraId="7C49ED38" w14:textId="77777777" w:rsidR="00FF3A55" w:rsidRDefault="00FF3A55" w:rsidP="00811368">
            <w:pPr>
              <w:spacing w:after="120"/>
              <w:rPr>
                <w:b/>
                <w:bCs/>
                <w:i/>
                <w:iCs/>
              </w:rPr>
            </w:pPr>
            <w:r w:rsidRPr="00E34927">
              <w:rPr>
                <w:b/>
                <w:bCs/>
                <w:i/>
                <w:iCs/>
              </w:rPr>
              <w:t>«Arbeidsmiljølovens og internkontrollforskriftens bestemmelser knyttet til helse, miljø og sikkerhet (HMS) etterleves.»</w:t>
            </w:r>
          </w:p>
          <w:p w14:paraId="4D81ADBE" w14:textId="17706FA9" w:rsidR="00FF3A55" w:rsidRPr="002C4553" w:rsidRDefault="00FF3A55" w:rsidP="00811368">
            <w:pPr>
              <w:spacing w:after="120"/>
            </w:pPr>
            <w:r w:rsidRPr="002C4553">
              <w:t>Et HMS-system</w:t>
            </w:r>
            <w:r>
              <w:t xml:space="preserve"> </w:t>
            </w:r>
            <w:r w:rsidRPr="002C4553">
              <w:t>skal være på plass.</w:t>
            </w:r>
          </w:p>
        </w:tc>
      </w:tr>
      <w:tr w:rsidR="00FF3A55" w:rsidRPr="003C748F" w14:paraId="341BFB7F" w14:textId="163D0F0B" w:rsidTr="00FF3A55">
        <w:trPr>
          <w:trHeight w:val="127"/>
        </w:trPr>
        <w:tc>
          <w:tcPr>
            <w:tcW w:w="988" w:type="dxa"/>
            <w:shd w:val="clear" w:color="auto" w:fill="92D050"/>
            <w:noWrap/>
          </w:tcPr>
          <w:p w14:paraId="2F9FBC53" w14:textId="564BA04C" w:rsidR="00FF3A55" w:rsidRDefault="00FF3A55" w:rsidP="00036551">
            <w:pPr>
              <w:spacing w:after="120"/>
            </w:pPr>
            <w:r>
              <w:t>2.3.2</w:t>
            </w:r>
          </w:p>
        </w:tc>
        <w:tc>
          <w:tcPr>
            <w:tcW w:w="4110" w:type="dxa"/>
            <w:noWrap/>
          </w:tcPr>
          <w:p w14:paraId="1E087925" w14:textId="3B3B6E66" w:rsidR="00FF3A55" w:rsidRPr="00BB75B3" w:rsidRDefault="00FF3A55" w:rsidP="00036551">
            <w:pPr>
              <w:spacing w:after="120"/>
            </w:pPr>
            <w:r w:rsidRPr="0078174B">
              <w:t xml:space="preserve">Ansatte har personlig verneutstyr som er tilpasset arbeidsoppgavene, og bruk av verneutstyr er pålagt i henhold til krav i </w:t>
            </w:r>
            <w:r w:rsidRPr="0078174B">
              <w:lastRenderedPageBreak/>
              <w:t>gjeldende HMS-system jf. arbeidsmiljøloven, kapittel 3-4.</w:t>
            </w:r>
          </w:p>
        </w:tc>
        <w:tc>
          <w:tcPr>
            <w:tcW w:w="4536" w:type="dxa"/>
          </w:tcPr>
          <w:p w14:paraId="6BEEDF6B" w14:textId="77777777" w:rsidR="00FF3A55" w:rsidRPr="00E34927" w:rsidRDefault="00FF3A55" w:rsidP="00831BA5">
            <w:pPr>
              <w:spacing w:after="120"/>
              <w:rPr>
                <w:b/>
                <w:bCs/>
                <w:i/>
                <w:iCs/>
              </w:rPr>
            </w:pPr>
            <w:r>
              <w:lastRenderedPageBreak/>
              <w:t>Dekkes av PEFC-kravene (se Samsvarsanalyse</w:t>
            </w:r>
            <w:r w:rsidRPr="00623C8C">
              <w:t>n)</w:t>
            </w:r>
            <w:r>
              <w:t>.</w:t>
            </w:r>
          </w:p>
          <w:p w14:paraId="45FE009C" w14:textId="77777777" w:rsidR="00FF3A55" w:rsidRDefault="00FF3A55" w:rsidP="00831BA5">
            <w:pPr>
              <w:spacing w:after="120"/>
            </w:pPr>
            <w:r w:rsidRPr="00996B9F">
              <w:lastRenderedPageBreak/>
              <w:t xml:space="preserve">Organisasjon </w:t>
            </w:r>
            <w:r w:rsidRPr="00EC10A2">
              <w:rPr>
                <w:i/>
                <w:iCs/>
              </w:rPr>
              <w:t>kan</w:t>
            </w:r>
            <w:r w:rsidRPr="00996B9F">
              <w:t xml:space="preserve"> ha en </w:t>
            </w:r>
            <w:r w:rsidRPr="00760265">
              <w:rPr>
                <w:u w:val="single"/>
              </w:rPr>
              <w:t>policy</w:t>
            </w:r>
            <w:r w:rsidRPr="00996B9F">
              <w:t xml:space="preserve"> i sitt </w:t>
            </w:r>
            <w:r w:rsidRPr="00760265">
              <w:rPr>
                <w:u w:val="single"/>
              </w:rPr>
              <w:t>ledelsessystem</w:t>
            </w:r>
            <w:r w:rsidRPr="00996B9F">
              <w:t xml:space="preserve">: </w:t>
            </w:r>
          </w:p>
          <w:p w14:paraId="3C6A3A83" w14:textId="5A9AD148" w:rsidR="00FF3A55" w:rsidRPr="00831BA5" w:rsidRDefault="00FF3A55" w:rsidP="00831BA5">
            <w:pPr>
              <w:spacing w:after="120"/>
              <w:rPr>
                <w:b/>
                <w:bCs/>
                <w:i/>
                <w:iCs/>
              </w:rPr>
            </w:pPr>
            <w:r w:rsidRPr="00831BA5">
              <w:rPr>
                <w:b/>
                <w:bCs/>
                <w:i/>
                <w:iCs/>
              </w:rPr>
              <w:t>«Ansatte har personlig verneutstyr som er tilpasset arbeidsoppgavene, og bruk av verneutstyr er pålagt i henhold til krav i gjeldende HMS-system.»</w:t>
            </w:r>
          </w:p>
          <w:p w14:paraId="47EB9766" w14:textId="4F786170" w:rsidR="00FF3A55" w:rsidRPr="003C748F" w:rsidRDefault="00FF3A55" w:rsidP="00831BA5">
            <w:pPr>
              <w:spacing w:after="120"/>
            </w:pPr>
            <w:r w:rsidRPr="002C4553">
              <w:t>Et HMS-system skal være på plass</w:t>
            </w:r>
            <w:r>
              <w:t>.</w:t>
            </w:r>
          </w:p>
        </w:tc>
      </w:tr>
      <w:tr w:rsidR="00FF3A55" w:rsidRPr="003C748F" w14:paraId="14A6CD47" w14:textId="4C2488E7" w:rsidTr="00FF3A55">
        <w:trPr>
          <w:trHeight w:val="127"/>
        </w:trPr>
        <w:tc>
          <w:tcPr>
            <w:tcW w:w="988" w:type="dxa"/>
            <w:shd w:val="clear" w:color="auto" w:fill="FFFF00"/>
            <w:noWrap/>
          </w:tcPr>
          <w:p w14:paraId="5397D100" w14:textId="3BF1B0E9" w:rsidR="00FF3A55" w:rsidRDefault="00FF3A55" w:rsidP="00036551">
            <w:pPr>
              <w:spacing w:after="120"/>
            </w:pPr>
            <w:r>
              <w:lastRenderedPageBreak/>
              <w:t>2.3.3</w:t>
            </w:r>
          </w:p>
        </w:tc>
        <w:tc>
          <w:tcPr>
            <w:tcW w:w="4110" w:type="dxa"/>
            <w:noWrap/>
          </w:tcPr>
          <w:p w14:paraId="0239DEAC" w14:textId="2794FA74" w:rsidR="00FF3A55" w:rsidRPr="00BB75B3" w:rsidRDefault="00FF3A55" w:rsidP="00036551">
            <w:pPr>
              <w:spacing w:after="120"/>
            </w:pPr>
            <w:r w:rsidRPr="0078174B">
              <w:t>Rapporter i HMS-systemet loggføres, inkludert ulykkestall.</w:t>
            </w:r>
          </w:p>
        </w:tc>
        <w:tc>
          <w:tcPr>
            <w:tcW w:w="4536" w:type="dxa"/>
          </w:tcPr>
          <w:p w14:paraId="677F8C75" w14:textId="68C284DB" w:rsidR="00FF3A55" w:rsidRDefault="00FF3A55" w:rsidP="00924A30">
            <w:pPr>
              <w:spacing w:after="120"/>
            </w:pPr>
            <w:r w:rsidRPr="00996B9F">
              <w:t>Organisasjon ha</w:t>
            </w:r>
            <w:r>
              <w:t>r</w:t>
            </w:r>
            <w:r w:rsidRPr="00996B9F">
              <w:t xml:space="preserve"> en </w:t>
            </w:r>
            <w:r w:rsidRPr="005330F3">
              <w:rPr>
                <w:u w:val="single"/>
              </w:rPr>
              <w:t>policy</w:t>
            </w:r>
            <w:r w:rsidRPr="00996B9F">
              <w:t xml:space="preserve"> i sitt </w:t>
            </w:r>
            <w:r w:rsidRPr="005330F3">
              <w:rPr>
                <w:u w:val="single"/>
              </w:rPr>
              <w:t>ledelsessystem</w:t>
            </w:r>
            <w:r w:rsidRPr="00996B9F">
              <w:t xml:space="preserve">: </w:t>
            </w:r>
          </w:p>
          <w:p w14:paraId="233C5AD1" w14:textId="7408C493" w:rsidR="00FF3A55" w:rsidRPr="00725334" w:rsidRDefault="00FF3A55" w:rsidP="00924A30">
            <w:pPr>
              <w:spacing w:after="120"/>
              <w:rPr>
                <w:b/>
                <w:bCs/>
                <w:i/>
                <w:iCs/>
              </w:rPr>
            </w:pPr>
            <w:r w:rsidRPr="00725334">
              <w:rPr>
                <w:b/>
                <w:bCs/>
                <w:i/>
                <w:iCs/>
              </w:rPr>
              <w:t>«Rapporter i HMS-systemet loggføres, inkludert ulykkestall.»</w:t>
            </w:r>
          </w:p>
          <w:p w14:paraId="45DEEFEA" w14:textId="5D74D67F" w:rsidR="00FF3A55" w:rsidRPr="003C748F" w:rsidRDefault="00FF3A55" w:rsidP="00924A30">
            <w:pPr>
              <w:spacing w:after="120"/>
            </w:pPr>
            <w:r w:rsidRPr="002C4553">
              <w:t>Et HMS-system skal være på plass</w:t>
            </w:r>
            <w:r>
              <w:t>.</w:t>
            </w:r>
          </w:p>
        </w:tc>
      </w:tr>
      <w:tr w:rsidR="00FF3A55" w:rsidRPr="003C748F" w14:paraId="7CDEEAA1" w14:textId="42790C82" w:rsidTr="00FF3A55">
        <w:trPr>
          <w:trHeight w:val="127"/>
        </w:trPr>
        <w:tc>
          <w:tcPr>
            <w:tcW w:w="988" w:type="dxa"/>
            <w:shd w:val="clear" w:color="auto" w:fill="FFFF00"/>
            <w:noWrap/>
          </w:tcPr>
          <w:p w14:paraId="7807A59A" w14:textId="7D0E26C8" w:rsidR="00FF3A55" w:rsidRDefault="00FF3A55" w:rsidP="00036551">
            <w:pPr>
              <w:spacing w:after="120"/>
            </w:pPr>
            <w:r>
              <w:t>2.3.4</w:t>
            </w:r>
          </w:p>
        </w:tc>
        <w:tc>
          <w:tcPr>
            <w:tcW w:w="4110" w:type="dxa"/>
            <w:noWrap/>
          </w:tcPr>
          <w:p w14:paraId="58690D04" w14:textId="00B5CBD5" w:rsidR="00FF3A55" w:rsidRPr="00BB75B3" w:rsidRDefault="00FF3A55" w:rsidP="00036551">
            <w:pPr>
              <w:spacing w:after="120"/>
            </w:pPr>
            <w:r w:rsidRPr="00A969CB">
              <w:t>For å redusere fremtidige hendelser blir HMS-systemet kontrollert og revidert etter større hendelser eller ulykker i henhold til arbeidsmiljølovens § 4-1, inkludert mulig risiko for tredje part.</w:t>
            </w:r>
          </w:p>
        </w:tc>
        <w:tc>
          <w:tcPr>
            <w:tcW w:w="4536" w:type="dxa"/>
          </w:tcPr>
          <w:p w14:paraId="0A23D568" w14:textId="77777777" w:rsidR="00FF3A55" w:rsidRDefault="00FF3A55" w:rsidP="00031656">
            <w:pPr>
              <w:spacing w:after="120"/>
            </w:pPr>
            <w:r w:rsidRPr="00996B9F">
              <w:t>Organisasjon ha</w:t>
            </w:r>
            <w:r>
              <w:t>r</w:t>
            </w:r>
            <w:r w:rsidRPr="00996B9F">
              <w:t xml:space="preserve"> en </w:t>
            </w:r>
            <w:r w:rsidRPr="005330F3">
              <w:rPr>
                <w:u w:val="single"/>
              </w:rPr>
              <w:t>policy</w:t>
            </w:r>
            <w:r w:rsidRPr="00996B9F">
              <w:t xml:space="preserve"> i sitt </w:t>
            </w:r>
            <w:r w:rsidRPr="005330F3">
              <w:rPr>
                <w:u w:val="single"/>
              </w:rPr>
              <w:t>ledelsessystem</w:t>
            </w:r>
            <w:r w:rsidRPr="00996B9F">
              <w:t xml:space="preserve">: </w:t>
            </w:r>
          </w:p>
          <w:p w14:paraId="1BBEBD71" w14:textId="42EC23AB" w:rsidR="00FF3A55" w:rsidRPr="00031656" w:rsidRDefault="00FF3A55" w:rsidP="00031656">
            <w:pPr>
              <w:spacing w:after="120"/>
              <w:rPr>
                <w:b/>
                <w:bCs/>
                <w:i/>
                <w:iCs/>
              </w:rPr>
            </w:pPr>
            <w:r w:rsidRPr="00031656">
              <w:rPr>
                <w:b/>
                <w:bCs/>
                <w:i/>
                <w:iCs/>
              </w:rPr>
              <w:t>«For å redusere fremtidige hendelser blir HMS-systemet kontrollert og revidert etter større hendelser eller ulykker.»</w:t>
            </w:r>
          </w:p>
          <w:p w14:paraId="1952143B" w14:textId="7F76568A" w:rsidR="00FF3A55" w:rsidRPr="003C748F" w:rsidRDefault="00FF3A55" w:rsidP="00031656">
            <w:pPr>
              <w:spacing w:after="120"/>
            </w:pPr>
            <w:r w:rsidRPr="002C4553">
              <w:t>Et HMS-system skal være på plass</w:t>
            </w:r>
            <w:r>
              <w:t>.</w:t>
            </w:r>
          </w:p>
        </w:tc>
      </w:tr>
      <w:tr w:rsidR="00FF3A55" w:rsidRPr="003C748F" w14:paraId="33D0A2D8" w14:textId="4483B429" w:rsidTr="00FF3A55">
        <w:trPr>
          <w:trHeight w:val="127"/>
        </w:trPr>
        <w:tc>
          <w:tcPr>
            <w:tcW w:w="988" w:type="dxa"/>
            <w:shd w:val="clear" w:color="auto" w:fill="FF0000"/>
            <w:noWrap/>
          </w:tcPr>
          <w:p w14:paraId="2B470F66" w14:textId="06DEB8AE" w:rsidR="00FF3A55" w:rsidRDefault="00FF3A55" w:rsidP="00036551">
            <w:pPr>
              <w:spacing w:after="120"/>
            </w:pPr>
            <w:r>
              <w:t>2.4.1</w:t>
            </w:r>
          </w:p>
        </w:tc>
        <w:tc>
          <w:tcPr>
            <w:tcW w:w="4110" w:type="dxa"/>
            <w:noWrap/>
          </w:tcPr>
          <w:p w14:paraId="2C7960DA" w14:textId="77777777" w:rsidR="00FF3A55" w:rsidRDefault="00FF3A55" w:rsidP="00036551">
            <w:pPr>
              <w:spacing w:after="120"/>
            </w:pPr>
            <w:r>
              <w:t>Utbetalte lønninger, honorarer og kontraktsummer svarer til eller overstiger den bestemte minstesatsen for ansatte i skogsektoren.</w:t>
            </w:r>
          </w:p>
          <w:p w14:paraId="602684CF" w14:textId="28015E76" w:rsidR="00FF3A55" w:rsidRPr="00BB75B3" w:rsidRDefault="00FF3A55" w:rsidP="00036551">
            <w:pPr>
              <w:spacing w:after="120"/>
            </w:pPr>
            <w:r>
              <w:t xml:space="preserve">  Veiledning 2.4.1: Minstelønn for ansatte i skogsektoren, jfr. Overenskomst for Naturbruk mellom NHO og Fellesforbundet, og Miljøoverenskomsten inngått mellom Maskinentreprenørenes Forbund (MEF) og LO.</w:t>
            </w:r>
          </w:p>
        </w:tc>
        <w:tc>
          <w:tcPr>
            <w:tcW w:w="4536" w:type="dxa"/>
          </w:tcPr>
          <w:p w14:paraId="517AF3AA" w14:textId="77777777" w:rsidR="00FF3A55" w:rsidRDefault="00FF3A55" w:rsidP="004100CB">
            <w:pPr>
              <w:spacing w:after="120"/>
            </w:pPr>
            <w:r w:rsidRPr="00996B9F">
              <w:t>Organisasjon ha</w:t>
            </w:r>
            <w:r>
              <w:t>r</w:t>
            </w:r>
            <w:r w:rsidRPr="00996B9F">
              <w:t xml:space="preserve"> en </w:t>
            </w:r>
            <w:r w:rsidRPr="005330F3">
              <w:rPr>
                <w:u w:val="single"/>
              </w:rPr>
              <w:t>policy</w:t>
            </w:r>
            <w:r w:rsidRPr="00996B9F">
              <w:t xml:space="preserve"> i sitt </w:t>
            </w:r>
            <w:r w:rsidRPr="005330F3">
              <w:rPr>
                <w:u w:val="single"/>
              </w:rPr>
              <w:t>ledelsessystem</w:t>
            </w:r>
            <w:r w:rsidRPr="00996B9F">
              <w:t xml:space="preserve">: </w:t>
            </w:r>
          </w:p>
          <w:p w14:paraId="74E29559" w14:textId="0C1AE6CE" w:rsidR="00FF3A55" w:rsidRPr="004100CB" w:rsidRDefault="00FF3A55" w:rsidP="004100CB">
            <w:pPr>
              <w:spacing w:after="120"/>
              <w:rPr>
                <w:b/>
                <w:bCs/>
                <w:i/>
                <w:iCs/>
              </w:rPr>
            </w:pPr>
            <w:r w:rsidRPr="004100CB">
              <w:rPr>
                <w:b/>
                <w:bCs/>
                <w:i/>
                <w:iCs/>
              </w:rPr>
              <w:t>«Utbetalte lønninger, honorarer og kontraktsummer svarer til eller overstiger den bestemte minstesatsen for ansatte i skogsektoren.»</w:t>
            </w:r>
          </w:p>
          <w:p w14:paraId="68EEFF9A" w14:textId="7EA0239C" w:rsidR="00FF3A55" w:rsidRPr="003C748F" w:rsidRDefault="00FF3A55" w:rsidP="00194974">
            <w:pPr>
              <w:spacing w:after="120"/>
            </w:pPr>
            <w:r>
              <w:t>For verifisering av samsvar av kravene i 2.4.1 henvises til organisasjonens MK, HMS og økonomi-system (se utfyllende i samsvarsanalysen).</w:t>
            </w:r>
          </w:p>
        </w:tc>
      </w:tr>
      <w:tr w:rsidR="00FF3A55" w:rsidRPr="003C748F" w14:paraId="268CED57" w14:textId="14776A56" w:rsidTr="00FF3A55">
        <w:trPr>
          <w:trHeight w:val="127"/>
        </w:trPr>
        <w:tc>
          <w:tcPr>
            <w:tcW w:w="988" w:type="dxa"/>
            <w:shd w:val="clear" w:color="auto" w:fill="FFFF00"/>
            <w:noWrap/>
          </w:tcPr>
          <w:p w14:paraId="19A8978B" w14:textId="41642F0E" w:rsidR="00FF3A55" w:rsidRDefault="00FF3A55" w:rsidP="00036551">
            <w:pPr>
              <w:spacing w:after="120"/>
            </w:pPr>
            <w:r>
              <w:t>2.4.2</w:t>
            </w:r>
          </w:p>
        </w:tc>
        <w:tc>
          <w:tcPr>
            <w:tcW w:w="4110" w:type="dxa"/>
            <w:noWrap/>
          </w:tcPr>
          <w:p w14:paraId="73CA612C" w14:textId="48CD8572" w:rsidR="00FF3A55" w:rsidRPr="00BB75B3" w:rsidRDefault="00FF3A55" w:rsidP="00036551">
            <w:pPr>
              <w:spacing w:after="120"/>
            </w:pPr>
            <w:r w:rsidRPr="000D25F7">
              <w:t>Lønninger, honorar og kontrakter betales i tide.</w:t>
            </w:r>
          </w:p>
        </w:tc>
        <w:tc>
          <w:tcPr>
            <w:tcW w:w="4536" w:type="dxa"/>
          </w:tcPr>
          <w:p w14:paraId="75A91562" w14:textId="77777777" w:rsidR="00FF3A55" w:rsidRDefault="00FF3A55" w:rsidP="002C6F40">
            <w:pPr>
              <w:spacing w:after="120"/>
            </w:pPr>
            <w:r w:rsidRPr="00996B9F">
              <w:t>Organisasjon ha</w:t>
            </w:r>
            <w:r>
              <w:t>r</w:t>
            </w:r>
            <w:r w:rsidRPr="00996B9F">
              <w:t xml:space="preserve"> en </w:t>
            </w:r>
            <w:r w:rsidRPr="005330F3">
              <w:rPr>
                <w:u w:val="single"/>
              </w:rPr>
              <w:t>policy</w:t>
            </w:r>
            <w:r w:rsidRPr="00996B9F">
              <w:t xml:space="preserve"> i sitt </w:t>
            </w:r>
            <w:r w:rsidRPr="005330F3">
              <w:rPr>
                <w:u w:val="single"/>
              </w:rPr>
              <w:t>ledelsessystem</w:t>
            </w:r>
            <w:r w:rsidRPr="00996B9F">
              <w:t xml:space="preserve">: </w:t>
            </w:r>
          </w:p>
          <w:p w14:paraId="72A653B9" w14:textId="28758B9C" w:rsidR="00FF3A55" w:rsidRPr="001471E1" w:rsidRDefault="00FF3A55" w:rsidP="002C6F40">
            <w:pPr>
              <w:spacing w:after="120"/>
              <w:rPr>
                <w:b/>
                <w:bCs/>
                <w:i/>
                <w:iCs/>
              </w:rPr>
            </w:pPr>
            <w:r w:rsidRPr="001471E1">
              <w:rPr>
                <w:b/>
                <w:bCs/>
                <w:i/>
                <w:iCs/>
              </w:rPr>
              <w:t>«Lønninger, honorar og kontrakter betales i tide.»</w:t>
            </w:r>
          </w:p>
          <w:p w14:paraId="08FB2A28" w14:textId="796F3A45" w:rsidR="00FF3A55" w:rsidRPr="003C748F" w:rsidRDefault="00FF3A55" w:rsidP="00036551">
            <w:pPr>
              <w:spacing w:after="120"/>
            </w:pPr>
            <w:r>
              <w:t>For verifisering av samsvar av kravene i 2.4.2 henvises til automatiske rutiner i lønnssystemet.</w:t>
            </w:r>
          </w:p>
        </w:tc>
      </w:tr>
      <w:tr w:rsidR="00FF3A55" w:rsidRPr="003C748F" w14:paraId="7264D63F" w14:textId="12208C7B" w:rsidTr="00FF3A55">
        <w:trPr>
          <w:trHeight w:val="127"/>
        </w:trPr>
        <w:tc>
          <w:tcPr>
            <w:tcW w:w="988" w:type="dxa"/>
            <w:shd w:val="clear" w:color="auto" w:fill="FF0000"/>
            <w:noWrap/>
          </w:tcPr>
          <w:p w14:paraId="40DCF00E" w14:textId="335B6123" w:rsidR="00FF3A55" w:rsidRDefault="00FF3A55" w:rsidP="00036551">
            <w:pPr>
              <w:spacing w:after="120"/>
            </w:pPr>
            <w:r>
              <w:t>2.5.1</w:t>
            </w:r>
          </w:p>
        </w:tc>
        <w:tc>
          <w:tcPr>
            <w:tcW w:w="4110" w:type="dxa"/>
            <w:noWrap/>
          </w:tcPr>
          <w:p w14:paraId="76F21895" w14:textId="575567BF" w:rsidR="00FF3A55" w:rsidRPr="00BB75B3" w:rsidRDefault="00FF3A55" w:rsidP="00036551">
            <w:pPr>
              <w:spacing w:after="120"/>
            </w:pPr>
            <w:r w:rsidRPr="00640111">
              <w:t>Ansatte har arbeidsrelevant opplæring i samsvar med vedlegg B, og veiledning i å sikkert og effektivt bidra til gjennomføring av forvaltningsplanen og alle skogbrukstiltak.</w:t>
            </w:r>
          </w:p>
        </w:tc>
        <w:tc>
          <w:tcPr>
            <w:tcW w:w="4536" w:type="dxa"/>
          </w:tcPr>
          <w:p w14:paraId="1651BF69" w14:textId="77777777" w:rsidR="00FF3A55" w:rsidRDefault="00FF3A55" w:rsidP="00235CE3">
            <w:pPr>
              <w:spacing w:after="120"/>
            </w:pPr>
            <w:r w:rsidRPr="00996B9F">
              <w:t>Organisasjon ha</w:t>
            </w:r>
            <w:r>
              <w:t>r</w:t>
            </w:r>
            <w:r w:rsidRPr="00996B9F">
              <w:t xml:space="preserve"> en </w:t>
            </w:r>
            <w:r w:rsidRPr="005330F3">
              <w:rPr>
                <w:u w:val="single"/>
              </w:rPr>
              <w:t>policy</w:t>
            </w:r>
            <w:r w:rsidRPr="00996B9F">
              <w:t xml:space="preserve"> i sitt </w:t>
            </w:r>
            <w:r w:rsidRPr="005330F3">
              <w:rPr>
                <w:u w:val="single"/>
              </w:rPr>
              <w:t>ledelsessystem</w:t>
            </w:r>
            <w:r w:rsidRPr="00996B9F">
              <w:t xml:space="preserve">: </w:t>
            </w:r>
          </w:p>
          <w:p w14:paraId="5928D205" w14:textId="748215E8" w:rsidR="00FF3A55" w:rsidRPr="00235CE3" w:rsidRDefault="00FF3A55" w:rsidP="00235CE3">
            <w:pPr>
              <w:spacing w:after="120"/>
              <w:rPr>
                <w:b/>
                <w:bCs/>
                <w:i/>
                <w:iCs/>
              </w:rPr>
            </w:pPr>
            <w:r w:rsidRPr="00235CE3">
              <w:rPr>
                <w:b/>
                <w:bCs/>
                <w:i/>
                <w:iCs/>
              </w:rPr>
              <w:t>«Ansatte har arbeidsrelevant opplæring i samsvar med vedlegg B, og veiledning i å sikkert og effektivt bidra til gjennomføring av forvaltningsplanen og alle skogbrukstiltak.»</w:t>
            </w:r>
          </w:p>
          <w:p w14:paraId="3B98DD0C" w14:textId="662E7475" w:rsidR="00FF3A55" w:rsidRPr="003C748F" w:rsidRDefault="00FF3A55" w:rsidP="00036551">
            <w:pPr>
              <w:spacing w:after="120"/>
            </w:pPr>
            <w:r>
              <w:t>For verifisering av samsvar av kravene i 2.5.1 henvises til rutiner for opplæring av ansatte i organisasjonens MK/HMS-system, der kravene i FSC standardens vedlegg B er inkludert.</w:t>
            </w:r>
          </w:p>
        </w:tc>
      </w:tr>
      <w:tr w:rsidR="00FF3A55" w:rsidRPr="003C748F" w14:paraId="26051B31" w14:textId="4F2F5056" w:rsidTr="00FF3A55">
        <w:trPr>
          <w:trHeight w:val="127"/>
        </w:trPr>
        <w:tc>
          <w:tcPr>
            <w:tcW w:w="988" w:type="dxa"/>
            <w:shd w:val="clear" w:color="auto" w:fill="FFFF00"/>
            <w:noWrap/>
          </w:tcPr>
          <w:p w14:paraId="42682394" w14:textId="52E1C91B" w:rsidR="00FF3A55" w:rsidRDefault="00FF3A55" w:rsidP="00036551">
            <w:pPr>
              <w:spacing w:after="120"/>
            </w:pPr>
            <w:r>
              <w:t>2.5.2</w:t>
            </w:r>
          </w:p>
        </w:tc>
        <w:tc>
          <w:tcPr>
            <w:tcW w:w="4110" w:type="dxa"/>
            <w:noWrap/>
          </w:tcPr>
          <w:p w14:paraId="3029B829" w14:textId="4FC12401" w:rsidR="00FF3A55" w:rsidRPr="00BB75B3" w:rsidRDefault="00FF3A55" w:rsidP="00036551">
            <w:pPr>
              <w:spacing w:after="120"/>
            </w:pPr>
            <w:r w:rsidRPr="001B5E67">
              <w:t>Det finnes oppdaterte oversikter over gjennomført opplæring for alle ansatte.</w:t>
            </w:r>
          </w:p>
        </w:tc>
        <w:tc>
          <w:tcPr>
            <w:tcW w:w="4536" w:type="dxa"/>
          </w:tcPr>
          <w:p w14:paraId="39C953F9" w14:textId="77777777" w:rsidR="00FF3A55" w:rsidRDefault="00FF3A55" w:rsidP="00D54A61">
            <w:pPr>
              <w:spacing w:after="120"/>
            </w:pPr>
            <w:r w:rsidRPr="00996B9F">
              <w:t>Organisasjon ha</w:t>
            </w:r>
            <w:r>
              <w:t>r</w:t>
            </w:r>
            <w:r w:rsidRPr="00996B9F">
              <w:t xml:space="preserve"> en </w:t>
            </w:r>
            <w:r w:rsidRPr="005330F3">
              <w:rPr>
                <w:u w:val="single"/>
              </w:rPr>
              <w:t>policy</w:t>
            </w:r>
            <w:r w:rsidRPr="00996B9F">
              <w:t xml:space="preserve"> i sitt </w:t>
            </w:r>
            <w:r w:rsidRPr="005330F3">
              <w:rPr>
                <w:u w:val="single"/>
              </w:rPr>
              <w:t>ledelsessystem</w:t>
            </w:r>
            <w:r w:rsidRPr="00996B9F">
              <w:t xml:space="preserve">: </w:t>
            </w:r>
          </w:p>
          <w:p w14:paraId="7BA7418F" w14:textId="3D667BA7" w:rsidR="00FF3A55" w:rsidRPr="006E5FC7" w:rsidRDefault="00FF3A55" w:rsidP="00D54A61">
            <w:pPr>
              <w:spacing w:after="120"/>
              <w:rPr>
                <w:b/>
                <w:bCs/>
                <w:i/>
                <w:iCs/>
              </w:rPr>
            </w:pPr>
            <w:r w:rsidRPr="006E5FC7">
              <w:rPr>
                <w:b/>
                <w:bCs/>
                <w:i/>
                <w:iCs/>
              </w:rPr>
              <w:t>«Det finnes oppdaterte oversikter over gjennomført opplæring for alle ansatte.»</w:t>
            </w:r>
          </w:p>
          <w:p w14:paraId="295110FA" w14:textId="4471724A" w:rsidR="00FF3A55" w:rsidRPr="003C748F" w:rsidRDefault="00FF3A55" w:rsidP="001B2F6D">
            <w:pPr>
              <w:spacing w:after="120"/>
            </w:pPr>
            <w:r>
              <w:t xml:space="preserve">For verifisering av samsvar av kravene i 2.5.2 henvises til oversikten over gjennomført </w:t>
            </w:r>
            <w:r>
              <w:lastRenderedPageBreak/>
              <w:t xml:space="preserve">opplæring av ansatte i organisasjonens </w:t>
            </w:r>
            <w:r w:rsidRPr="005330F3">
              <w:rPr>
                <w:u w:val="single"/>
              </w:rPr>
              <w:t>ledelsessystem</w:t>
            </w:r>
            <w:r>
              <w:t>.</w:t>
            </w:r>
          </w:p>
        </w:tc>
      </w:tr>
      <w:tr w:rsidR="00FF3A55" w:rsidRPr="003C748F" w14:paraId="249AFF3B" w14:textId="111D5FC0" w:rsidTr="00FF3A55">
        <w:trPr>
          <w:trHeight w:val="127"/>
        </w:trPr>
        <w:tc>
          <w:tcPr>
            <w:tcW w:w="988" w:type="dxa"/>
            <w:shd w:val="clear" w:color="auto" w:fill="FF0000"/>
            <w:noWrap/>
          </w:tcPr>
          <w:p w14:paraId="4ACC3971" w14:textId="0BEB305A" w:rsidR="00FF3A55" w:rsidRDefault="00FF3A55" w:rsidP="00036551">
            <w:pPr>
              <w:spacing w:after="120"/>
            </w:pPr>
            <w:r>
              <w:lastRenderedPageBreak/>
              <w:t>2.5.3</w:t>
            </w:r>
          </w:p>
        </w:tc>
        <w:tc>
          <w:tcPr>
            <w:tcW w:w="4110" w:type="dxa"/>
            <w:noWrap/>
          </w:tcPr>
          <w:p w14:paraId="17C47D38" w14:textId="6D45E828" w:rsidR="00FF3A55" w:rsidRPr="00BB75B3" w:rsidRDefault="00FF3A55" w:rsidP="00036551">
            <w:pPr>
              <w:spacing w:after="120"/>
            </w:pPr>
            <w:r w:rsidRPr="001B5E67">
              <w:t>Alt arbeid utføres i samsvar med denne standarden og alle som utfører arbeid på eiendommen har kjennskap til relevante bestemmelser i standarden, annet relevant regelverk for gjennomføring av arbeidet, og eiendommens kjente miljøverdier.</w:t>
            </w:r>
          </w:p>
        </w:tc>
        <w:tc>
          <w:tcPr>
            <w:tcW w:w="4536" w:type="dxa"/>
          </w:tcPr>
          <w:p w14:paraId="36384507" w14:textId="77777777" w:rsidR="00FF3A55" w:rsidRDefault="00FF3A55" w:rsidP="00437D0A">
            <w:pPr>
              <w:spacing w:after="120"/>
            </w:pPr>
            <w:r>
              <w:t xml:space="preserve">Organisasjon har en </w:t>
            </w:r>
            <w:r w:rsidRPr="005330F3">
              <w:rPr>
                <w:u w:val="single"/>
              </w:rPr>
              <w:t>policy</w:t>
            </w:r>
            <w:r>
              <w:t xml:space="preserve"> i sitt </w:t>
            </w:r>
            <w:r w:rsidRPr="005330F3">
              <w:rPr>
                <w:u w:val="single"/>
              </w:rPr>
              <w:t>ledelsessystem</w:t>
            </w:r>
            <w:r>
              <w:t>:</w:t>
            </w:r>
          </w:p>
          <w:p w14:paraId="10AEFFE0" w14:textId="37D37C64" w:rsidR="00FF3A55" w:rsidRPr="00437D0A" w:rsidRDefault="00FF3A55" w:rsidP="00036551">
            <w:pPr>
              <w:spacing w:after="120"/>
              <w:rPr>
                <w:b/>
                <w:bCs/>
                <w:i/>
                <w:iCs/>
              </w:rPr>
            </w:pPr>
            <w:r>
              <w:rPr>
                <w:b/>
                <w:bCs/>
                <w:i/>
                <w:iCs/>
              </w:rPr>
              <w:t>«</w:t>
            </w:r>
            <w:r w:rsidRPr="00437D0A">
              <w:rPr>
                <w:b/>
                <w:bCs/>
                <w:i/>
                <w:iCs/>
              </w:rPr>
              <w:t>Organisasjonens erklærer at alt arbeid på FSC-sertifiserte eiendommer utføres iht. FSC-standarden og alle som utfører arbeid på FSC sertifiserte eiendommer har kjennskap til relevante bestemmelser i standarden, annet relevant regelverk for gjennomføring av arbeidet, og eiendommens kjente miljøverdier.</w:t>
            </w:r>
            <w:r>
              <w:rPr>
                <w:b/>
                <w:bCs/>
                <w:i/>
                <w:iCs/>
              </w:rPr>
              <w:t>»</w:t>
            </w:r>
          </w:p>
        </w:tc>
      </w:tr>
      <w:tr w:rsidR="00FF3A55" w:rsidRPr="003C748F" w14:paraId="739F0F39" w14:textId="22ADBEF7" w:rsidTr="00FF3A55">
        <w:trPr>
          <w:trHeight w:val="127"/>
        </w:trPr>
        <w:tc>
          <w:tcPr>
            <w:tcW w:w="988" w:type="dxa"/>
            <w:shd w:val="clear" w:color="auto" w:fill="FF0000"/>
            <w:noWrap/>
          </w:tcPr>
          <w:p w14:paraId="3DC08605" w14:textId="794713E9" w:rsidR="00FF3A55" w:rsidRDefault="00FF3A55" w:rsidP="00036551">
            <w:pPr>
              <w:spacing w:after="120"/>
            </w:pPr>
            <w:r>
              <w:t xml:space="preserve">2.6.1 </w:t>
            </w:r>
          </w:p>
        </w:tc>
        <w:tc>
          <w:tcPr>
            <w:tcW w:w="4110" w:type="dxa"/>
            <w:noWrap/>
          </w:tcPr>
          <w:p w14:paraId="1DE240C4" w14:textId="7E107B97" w:rsidR="00FF3A55" w:rsidRPr="00BB75B3" w:rsidRDefault="00FF3A55" w:rsidP="00036551">
            <w:pPr>
              <w:spacing w:after="120"/>
            </w:pPr>
            <w:r w:rsidRPr="00742CB5">
              <w:t>Foretak med flere enn 10 ansatte etablerer en allment forståelig konfliktløsningsrutine som er utviklet i samråd med de ansatte.</w:t>
            </w:r>
          </w:p>
        </w:tc>
        <w:tc>
          <w:tcPr>
            <w:tcW w:w="4536" w:type="dxa"/>
          </w:tcPr>
          <w:p w14:paraId="2EBDBB1C" w14:textId="77777777" w:rsidR="00FF3A55" w:rsidRDefault="00FF3A55" w:rsidP="004A6E87">
            <w:pPr>
              <w:spacing w:after="120"/>
            </w:pPr>
            <w:r w:rsidRPr="00996B9F">
              <w:t>Organisasjon ha</w:t>
            </w:r>
            <w:r>
              <w:t>r</w:t>
            </w:r>
            <w:r w:rsidRPr="00996B9F">
              <w:t xml:space="preserve"> en </w:t>
            </w:r>
            <w:r w:rsidRPr="005330F3">
              <w:rPr>
                <w:u w:val="single"/>
              </w:rPr>
              <w:t>policy</w:t>
            </w:r>
            <w:r w:rsidRPr="00996B9F">
              <w:t xml:space="preserve"> i sitt </w:t>
            </w:r>
            <w:r w:rsidRPr="005330F3">
              <w:rPr>
                <w:u w:val="single"/>
              </w:rPr>
              <w:t>ledelsessystem</w:t>
            </w:r>
            <w:r w:rsidRPr="00996B9F">
              <w:t xml:space="preserve">: </w:t>
            </w:r>
          </w:p>
          <w:p w14:paraId="3FBFFAA3" w14:textId="18F162B9" w:rsidR="00FF3A55" w:rsidRPr="00606477" w:rsidRDefault="00FF3A55" w:rsidP="004A6E87">
            <w:pPr>
              <w:spacing w:after="120"/>
              <w:rPr>
                <w:b/>
                <w:bCs/>
                <w:i/>
                <w:iCs/>
              </w:rPr>
            </w:pPr>
            <w:r w:rsidRPr="00606477">
              <w:rPr>
                <w:b/>
                <w:bCs/>
                <w:i/>
                <w:iCs/>
              </w:rPr>
              <w:t>«Foretak med flere enn 10 ansatte etablerer en allment forståelig konfliktløsningsrutine som er utviklet i samråd med de ansatte.»</w:t>
            </w:r>
          </w:p>
          <w:p w14:paraId="786FC9D6" w14:textId="608CED68" w:rsidR="00FF3A55" w:rsidRPr="003C748F" w:rsidRDefault="00FF3A55" w:rsidP="00036551">
            <w:pPr>
              <w:spacing w:after="120"/>
            </w:pPr>
            <w:r>
              <w:t>For verifisering av samsvar av kravene i 2.6.1 henvises til relevant dokumentasjon i organisasjonens MK/HMS-system.</w:t>
            </w:r>
          </w:p>
        </w:tc>
      </w:tr>
      <w:tr w:rsidR="00FF3A55" w:rsidRPr="003C748F" w14:paraId="09F8608A" w14:textId="2411B179" w:rsidTr="00FF3A55">
        <w:trPr>
          <w:trHeight w:val="127"/>
        </w:trPr>
        <w:tc>
          <w:tcPr>
            <w:tcW w:w="988" w:type="dxa"/>
            <w:shd w:val="clear" w:color="auto" w:fill="FFFF00"/>
            <w:noWrap/>
          </w:tcPr>
          <w:p w14:paraId="29214FE3" w14:textId="4CAEF928" w:rsidR="00FF3A55" w:rsidRPr="00DB59FA" w:rsidRDefault="00FF3A55" w:rsidP="00036551">
            <w:pPr>
              <w:spacing w:after="120"/>
            </w:pPr>
            <w:r w:rsidRPr="00DB59FA">
              <w:t>2.6.2</w:t>
            </w:r>
          </w:p>
        </w:tc>
        <w:tc>
          <w:tcPr>
            <w:tcW w:w="4110" w:type="dxa"/>
            <w:noWrap/>
          </w:tcPr>
          <w:p w14:paraId="7E026D56" w14:textId="498EAE41" w:rsidR="00FF3A55" w:rsidRPr="00BB75B3" w:rsidRDefault="00FF3A55" w:rsidP="00036551">
            <w:pPr>
              <w:spacing w:after="120"/>
            </w:pPr>
            <w:r w:rsidRPr="00B87503">
              <w:t>I foretak med mer enn 10 ansatte velges et verneombud (jf. arbeidsmiljølovens kapittel 6) som gir assistanse til den enkelte arbeidstaker angående HMS-saker eller klager på interne forhold.</w:t>
            </w:r>
          </w:p>
        </w:tc>
        <w:tc>
          <w:tcPr>
            <w:tcW w:w="4536" w:type="dxa"/>
          </w:tcPr>
          <w:p w14:paraId="14525879" w14:textId="77777777" w:rsidR="00FF3A55" w:rsidRDefault="00FF3A55" w:rsidP="00282C8B">
            <w:pPr>
              <w:spacing w:after="120"/>
            </w:pPr>
            <w:r w:rsidRPr="00996B9F">
              <w:t>Organisasjon ha</w:t>
            </w:r>
            <w:r>
              <w:t>r</w:t>
            </w:r>
            <w:r w:rsidRPr="00996B9F">
              <w:t xml:space="preserve"> en </w:t>
            </w:r>
            <w:r w:rsidRPr="00836493">
              <w:rPr>
                <w:u w:val="single"/>
              </w:rPr>
              <w:t>policy</w:t>
            </w:r>
            <w:r w:rsidRPr="00996B9F">
              <w:t xml:space="preserve"> i sitt </w:t>
            </w:r>
            <w:r w:rsidRPr="00836493">
              <w:rPr>
                <w:u w:val="single"/>
              </w:rPr>
              <w:t>ledelsessystem</w:t>
            </w:r>
            <w:r w:rsidRPr="00996B9F">
              <w:t xml:space="preserve">: </w:t>
            </w:r>
          </w:p>
          <w:p w14:paraId="3618E184" w14:textId="1706DC9F" w:rsidR="00FF3A55" w:rsidRPr="00282C8B" w:rsidRDefault="00FF3A55" w:rsidP="00282C8B">
            <w:pPr>
              <w:spacing w:after="120"/>
              <w:rPr>
                <w:b/>
                <w:bCs/>
                <w:i/>
                <w:iCs/>
              </w:rPr>
            </w:pPr>
            <w:r w:rsidRPr="00282C8B">
              <w:rPr>
                <w:b/>
                <w:bCs/>
                <w:i/>
                <w:iCs/>
              </w:rPr>
              <w:t>«I foretak med mer enn 10 ansatte velges et verneombud som gir assistanse til den enkelte arbeidstaker angående HMS-saker eller klager på interne forhold.»</w:t>
            </w:r>
          </w:p>
          <w:p w14:paraId="564AADBF" w14:textId="5464FA0A" w:rsidR="00FF3A55" w:rsidRPr="003C748F" w:rsidRDefault="00FF3A55" w:rsidP="00282C8B">
            <w:pPr>
              <w:spacing w:after="120"/>
            </w:pPr>
            <w:r>
              <w:t>For verifisering av samsvar av kravene i 2.6.2 henvises til relevant dokumentasjon i organisasjonens MK/HMS-system.</w:t>
            </w:r>
          </w:p>
        </w:tc>
      </w:tr>
      <w:tr w:rsidR="00FF3A55" w:rsidRPr="003C748F" w14:paraId="6CBA78BD" w14:textId="7C03B106" w:rsidTr="00FF3A55">
        <w:trPr>
          <w:trHeight w:val="127"/>
        </w:trPr>
        <w:tc>
          <w:tcPr>
            <w:tcW w:w="988" w:type="dxa"/>
            <w:shd w:val="clear" w:color="auto" w:fill="FF0000"/>
            <w:noWrap/>
          </w:tcPr>
          <w:p w14:paraId="165A97FC" w14:textId="13571A1B" w:rsidR="00FF3A55" w:rsidRPr="008D3F0F" w:rsidRDefault="00FF3A55" w:rsidP="00036551">
            <w:pPr>
              <w:spacing w:after="120"/>
              <w:rPr>
                <w:color w:val="000000" w:themeColor="text1"/>
              </w:rPr>
            </w:pPr>
            <w:r w:rsidRPr="008D3F0F">
              <w:rPr>
                <w:color w:val="000000" w:themeColor="text1"/>
              </w:rPr>
              <w:t>2.6.3</w:t>
            </w:r>
          </w:p>
        </w:tc>
        <w:tc>
          <w:tcPr>
            <w:tcW w:w="4110" w:type="dxa"/>
            <w:noWrap/>
          </w:tcPr>
          <w:p w14:paraId="2C854D3B" w14:textId="5ADA80D7" w:rsidR="00FF3A55" w:rsidRPr="00BB75B3" w:rsidRDefault="00FF3A55" w:rsidP="00036551">
            <w:pPr>
              <w:spacing w:after="120"/>
            </w:pPr>
            <w:r w:rsidRPr="002F5E13">
              <w:t>Arbeidskonflikter identifiseres og blir umiddelbart behandlet og løst på stedet, eller i en konfliktløsningsprosess (jf. vedlegg D)</w:t>
            </w:r>
          </w:p>
        </w:tc>
        <w:tc>
          <w:tcPr>
            <w:tcW w:w="4536" w:type="dxa"/>
          </w:tcPr>
          <w:p w14:paraId="7336050F" w14:textId="77777777" w:rsidR="00FF3A55" w:rsidRDefault="00FF3A55" w:rsidP="00FF082A">
            <w:pPr>
              <w:spacing w:after="120"/>
            </w:pPr>
            <w:r w:rsidRPr="00996B9F">
              <w:t>Organisasjon ha</w:t>
            </w:r>
            <w:r>
              <w:t>r</w:t>
            </w:r>
            <w:r w:rsidRPr="00996B9F">
              <w:t xml:space="preserve"> en </w:t>
            </w:r>
            <w:r w:rsidRPr="00836493">
              <w:rPr>
                <w:u w:val="single"/>
              </w:rPr>
              <w:t>policy</w:t>
            </w:r>
            <w:r w:rsidRPr="00996B9F">
              <w:t xml:space="preserve"> i sitt </w:t>
            </w:r>
            <w:r w:rsidRPr="00836493">
              <w:rPr>
                <w:u w:val="single"/>
              </w:rPr>
              <w:t>ledelsessystem</w:t>
            </w:r>
            <w:r w:rsidRPr="00996B9F">
              <w:t xml:space="preserve">: </w:t>
            </w:r>
          </w:p>
          <w:p w14:paraId="7A6D0A0E" w14:textId="6D10447D" w:rsidR="00FF3A55" w:rsidRPr="004237E0" w:rsidRDefault="00FF3A55" w:rsidP="00FF082A">
            <w:pPr>
              <w:spacing w:after="120"/>
              <w:rPr>
                <w:b/>
                <w:bCs/>
                <w:i/>
                <w:iCs/>
              </w:rPr>
            </w:pPr>
            <w:r w:rsidRPr="004237E0">
              <w:rPr>
                <w:b/>
                <w:bCs/>
                <w:i/>
                <w:iCs/>
              </w:rPr>
              <w:t>«Arbeidskonflikter identifiseres og blir umiddelbart behandlet og løst på stedet, eller i en konfliktløsningsprosess.»</w:t>
            </w:r>
          </w:p>
          <w:p w14:paraId="76EFE894" w14:textId="33D39B61" w:rsidR="00FF3A55" w:rsidRPr="003C748F" w:rsidRDefault="00FF3A55" w:rsidP="00036551">
            <w:pPr>
              <w:spacing w:after="120"/>
            </w:pPr>
            <w:r>
              <w:t xml:space="preserve">For verifisering av samsvar av kravene i 2.6.3 henvises til relevant dokumentasjon i organisasjonens </w:t>
            </w:r>
            <w:r w:rsidRPr="00836493">
              <w:rPr>
                <w:u w:val="single"/>
              </w:rPr>
              <w:t>ledelsessystem</w:t>
            </w:r>
            <w:r>
              <w:t>, samt vedlegg D i FSC-standarden.</w:t>
            </w:r>
          </w:p>
        </w:tc>
      </w:tr>
      <w:tr w:rsidR="00FF3A55" w:rsidRPr="003C748F" w14:paraId="3F5240A7" w14:textId="2671CD44" w:rsidTr="00FF3A55">
        <w:trPr>
          <w:trHeight w:val="127"/>
        </w:trPr>
        <w:tc>
          <w:tcPr>
            <w:tcW w:w="988" w:type="dxa"/>
            <w:shd w:val="clear" w:color="auto" w:fill="FF0000"/>
            <w:noWrap/>
          </w:tcPr>
          <w:p w14:paraId="1541476B" w14:textId="4F43E603" w:rsidR="00FF3A55" w:rsidRPr="008D3F0F" w:rsidRDefault="00FF3A55" w:rsidP="00036551">
            <w:pPr>
              <w:spacing w:after="120"/>
              <w:rPr>
                <w:color w:val="000000" w:themeColor="text1"/>
              </w:rPr>
            </w:pPr>
            <w:r w:rsidRPr="008D3F0F">
              <w:rPr>
                <w:color w:val="000000" w:themeColor="text1"/>
              </w:rPr>
              <w:t>2.6.4</w:t>
            </w:r>
          </w:p>
        </w:tc>
        <w:tc>
          <w:tcPr>
            <w:tcW w:w="4110" w:type="dxa"/>
            <w:noWrap/>
          </w:tcPr>
          <w:p w14:paraId="753178B7" w14:textId="745160FA" w:rsidR="00FF3A55" w:rsidRDefault="00FF3A55" w:rsidP="00036551">
            <w:pPr>
              <w:spacing w:after="120"/>
            </w:pPr>
            <w:r>
              <w:t>Oppdaterte oversikter finnes over arbeidskonflikter, tap eller ødeleggelse av eiendom, yrkessykdom eller yrkesskade, inkludert:</w:t>
            </w:r>
          </w:p>
          <w:p w14:paraId="133EA480" w14:textId="4EED004D" w:rsidR="00FF3A55" w:rsidRDefault="00FF3A55" w:rsidP="00036551">
            <w:pPr>
              <w:pStyle w:val="Listeavsnitt"/>
              <w:numPr>
                <w:ilvl w:val="0"/>
                <w:numId w:val="6"/>
              </w:numPr>
              <w:spacing w:after="120"/>
            </w:pPr>
            <w:r>
              <w:t>Saksgang for å løse konflikter,</w:t>
            </w:r>
          </w:p>
          <w:p w14:paraId="65399093" w14:textId="140788AF" w:rsidR="00FF3A55" w:rsidRDefault="00FF3A55" w:rsidP="00036551">
            <w:pPr>
              <w:pStyle w:val="Listeavsnitt"/>
              <w:numPr>
                <w:ilvl w:val="0"/>
                <w:numId w:val="6"/>
              </w:numPr>
              <w:spacing w:after="120"/>
            </w:pPr>
            <w:r>
              <w:t>resultat av konflikløsningsprosesser, inkludert rettferdig kompensasjon, og</w:t>
            </w:r>
          </w:p>
          <w:p w14:paraId="045D8A6C" w14:textId="2A5D7D05" w:rsidR="00FF3A55" w:rsidRPr="00BB75B3" w:rsidRDefault="00FF3A55" w:rsidP="00036551">
            <w:pPr>
              <w:pStyle w:val="Listeavsnitt"/>
              <w:numPr>
                <w:ilvl w:val="0"/>
                <w:numId w:val="6"/>
              </w:numPr>
              <w:spacing w:after="120"/>
            </w:pPr>
            <w:r>
              <w:t>uløste konflikter, årsak til at de ikke er løst, og hvordan de kan bli løst.</w:t>
            </w:r>
          </w:p>
        </w:tc>
        <w:tc>
          <w:tcPr>
            <w:tcW w:w="4536" w:type="dxa"/>
          </w:tcPr>
          <w:p w14:paraId="4ACA4513" w14:textId="77777777" w:rsidR="00FF3A55" w:rsidRDefault="00FF3A55" w:rsidP="000D0182">
            <w:pPr>
              <w:spacing w:after="120"/>
            </w:pPr>
            <w:r w:rsidRPr="00996B9F">
              <w:t>Organisasjon ha</w:t>
            </w:r>
            <w:r>
              <w:t>r</w:t>
            </w:r>
            <w:r w:rsidRPr="00996B9F">
              <w:t xml:space="preserve"> en </w:t>
            </w:r>
            <w:r w:rsidRPr="00836493">
              <w:rPr>
                <w:u w:val="single"/>
              </w:rPr>
              <w:t>policy</w:t>
            </w:r>
            <w:r w:rsidRPr="00996B9F">
              <w:t xml:space="preserve"> i sitt </w:t>
            </w:r>
            <w:r w:rsidRPr="00836493">
              <w:rPr>
                <w:u w:val="single"/>
              </w:rPr>
              <w:t>ledelsessystem</w:t>
            </w:r>
            <w:r w:rsidRPr="00996B9F">
              <w:t xml:space="preserve">: </w:t>
            </w:r>
          </w:p>
          <w:p w14:paraId="4CC8BE0C" w14:textId="5A0859EE" w:rsidR="00FF3A55" w:rsidRPr="000D0182" w:rsidRDefault="00FF3A55" w:rsidP="000D0182">
            <w:pPr>
              <w:spacing w:after="120"/>
              <w:rPr>
                <w:b/>
                <w:bCs/>
                <w:i/>
                <w:iCs/>
              </w:rPr>
            </w:pPr>
            <w:r w:rsidRPr="000D0182">
              <w:rPr>
                <w:b/>
                <w:bCs/>
                <w:i/>
                <w:iCs/>
              </w:rPr>
              <w:t>«Oppdaterte oversikter finnes over arbeidskonflikter, tap eller ødeleggelse av eiendom, yrkessykdom eller yrkesskade.»</w:t>
            </w:r>
          </w:p>
          <w:p w14:paraId="31DE7C45" w14:textId="138503BC" w:rsidR="00FF3A55" w:rsidRPr="003C748F" w:rsidRDefault="00FF3A55" w:rsidP="00036551">
            <w:pPr>
              <w:spacing w:after="120"/>
            </w:pPr>
            <w:r>
              <w:t xml:space="preserve">For verifisering av samsvar av kravene i 2.6.4 henvises til relevant dokumentasjon i organisasjonens </w:t>
            </w:r>
            <w:r w:rsidRPr="00836493">
              <w:rPr>
                <w:u w:val="single"/>
              </w:rPr>
              <w:t>ledelsessystem</w:t>
            </w:r>
            <w:r>
              <w:t>.</w:t>
            </w:r>
          </w:p>
        </w:tc>
      </w:tr>
      <w:tr w:rsidR="00FF3A55" w:rsidRPr="003C748F" w14:paraId="79AD8282" w14:textId="00624EB4" w:rsidTr="00FF3A55">
        <w:trPr>
          <w:trHeight w:val="127"/>
        </w:trPr>
        <w:tc>
          <w:tcPr>
            <w:tcW w:w="988" w:type="dxa"/>
            <w:shd w:val="clear" w:color="auto" w:fill="FF0000"/>
            <w:noWrap/>
          </w:tcPr>
          <w:p w14:paraId="161756B9" w14:textId="335C05D9" w:rsidR="00FF3A55" w:rsidRDefault="00FF3A55" w:rsidP="00B37043">
            <w:pPr>
              <w:spacing w:after="120"/>
            </w:pPr>
            <w:r>
              <w:lastRenderedPageBreak/>
              <w:t>2.6.5</w:t>
            </w:r>
          </w:p>
        </w:tc>
        <w:tc>
          <w:tcPr>
            <w:tcW w:w="4110" w:type="dxa"/>
            <w:noWrap/>
          </w:tcPr>
          <w:p w14:paraId="1866A25E" w14:textId="7E8999AF" w:rsidR="00FF3A55" w:rsidRDefault="00FF3A55" w:rsidP="00B37043">
            <w:pPr>
              <w:spacing w:after="120"/>
            </w:pPr>
            <w:r w:rsidRPr="00803AB1">
              <w:t>Rettferdig kompensasjon gis til ansatte for arbeidsrelatert ødeleggelse av eiendom, yrkessykdom eller yrkesskader.</w:t>
            </w:r>
          </w:p>
        </w:tc>
        <w:tc>
          <w:tcPr>
            <w:tcW w:w="4536" w:type="dxa"/>
          </w:tcPr>
          <w:p w14:paraId="4CEE0515" w14:textId="77777777" w:rsidR="00FF3A55" w:rsidRDefault="00FF3A55" w:rsidP="00F248EC">
            <w:pPr>
              <w:spacing w:after="120"/>
            </w:pPr>
            <w:r w:rsidRPr="00996B9F">
              <w:t>Organisasjon ha</w:t>
            </w:r>
            <w:r>
              <w:t>r</w:t>
            </w:r>
            <w:r w:rsidRPr="00996B9F">
              <w:t xml:space="preserve"> en </w:t>
            </w:r>
            <w:r w:rsidRPr="00836493">
              <w:rPr>
                <w:u w:val="single"/>
              </w:rPr>
              <w:t>policy</w:t>
            </w:r>
            <w:r w:rsidRPr="00996B9F">
              <w:t xml:space="preserve"> i sitt </w:t>
            </w:r>
            <w:r w:rsidRPr="00836493">
              <w:rPr>
                <w:u w:val="single"/>
              </w:rPr>
              <w:t>ledelsessystem</w:t>
            </w:r>
            <w:r w:rsidRPr="00996B9F">
              <w:t xml:space="preserve">: </w:t>
            </w:r>
          </w:p>
          <w:p w14:paraId="6245DC28" w14:textId="58ABA41F" w:rsidR="00FF3A55" w:rsidRPr="0013316D" w:rsidRDefault="00FF3A55" w:rsidP="00F248EC">
            <w:pPr>
              <w:spacing w:after="120"/>
              <w:rPr>
                <w:b/>
                <w:bCs/>
                <w:i/>
                <w:iCs/>
              </w:rPr>
            </w:pPr>
            <w:r w:rsidRPr="0013316D">
              <w:rPr>
                <w:b/>
                <w:bCs/>
                <w:i/>
                <w:iCs/>
              </w:rPr>
              <w:t>«Rettferdig kompensasjon gis til ansatte for arbeidsrelatert ødeleggelse av eiendom, yrkessykdom eller yrkesskader.»</w:t>
            </w:r>
          </w:p>
          <w:p w14:paraId="3D7CD96A" w14:textId="4F730834" w:rsidR="00FF3A55" w:rsidRPr="003C748F" w:rsidRDefault="00FF3A55" w:rsidP="00B37043">
            <w:pPr>
              <w:spacing w:after="120"/>
            </w:pPr>
            <w:r>
              <w:t xml:space="preserve">For verifisering av samsvar av kravene i 2.6.5 henvises til relevant dokumentasjon i organisasjonens </w:t>
            </w:r>
            <w:r w:rsidRPr="00836493">
              <w:rPr>
                <w:u w:val="single"/>
              </w:rPr>
              <w:t>ledelsessystem</w:t>
            </w:r>
            <w:r>
              <w:t>.</w:t>
            </w:r>
          </w:p>
        </w:tc>
      </w:tr>
      <w:tr w:rsidR="00FF3A55" w:rsidRPr="003C748F" w14:paraId="7CBDFF00" w14:textId="6FA84786" w:rsidTr="00FF3A55">
        <w:trPr>
          <w:trHeight w:val="127"/>
        </w:trPr>
        <w:tc>
          <w:tcPr>
            <w:tcW w:w="988" w:type="dxa"/>
            <w:shd w:val="clear" w:color="auto" w:fill="FF0000"/>
            <w:noWrap/>
          </w:tcPr>
          <w:p w14:paraId="5E2F20EC" w14:textId="24A91D0F" w:rsidR="00FF3A55" w:rsidRDefault="00FF3A55" w:rsidP="00B37043">
            <w:pPr>
              <w:spacing w:after="120"/>
            </w:pPr>
            <w:r>
              <w:t>2.6.6</w:t>
            </w:r>
          </w:p>
        </w:tc>
        <w:tc>
          <w:tcPr>
            <w:tcW w:w="4110" w:type="dxa"/>
            <w:noWrap/>
          </w:tcPr>
          <w:p w14:paraId="510EEB5B" w14:textId="440BB5FF" w:rsidR="00FF3A55" w:rsidRDefault="00FF3A55" w:rsidP="00B37043">
            <w:pPr>
              <w:spacing w:after="120"/>
            </w:pPr>
            <w:r w:rsidRPr="000B3A3E">
              <w:t>Arbeidsgiver har dekket alle sine ansatte med yrkesskadeforsikring i henhold til yrkesskadeforsikringsloven.</w:t>
            </w:r>
          </w:p>
        </w:tc>
        <w:tc>
          <w:tcPr>
            <w:tcW w:w="4536" w:type="dxa"/>
          </w:tcPr>
          <w:p w14:paraId="57C811AA" w14:textId="77777777" w:rsidR="00FF3A55" w:rsidRDefault="00FF3A55" w:rsidP="00637BE0">
            <w:pPr>
              <w:spacing w:after="120"/>
            </w:pPr>
            <w:r w:rsidRPr="00996B9F">
              <w:t>Organisasjon ha</w:t>
            </w:r>
            <w:r>
              <w:t>r</w:t>
            </w:r>
            <w:r w:rsidRPr="00996B9F">
              <w:t xml:space="preserve"> en </w:t>
            </w:r>
            <w:r w:rsidRPr="00836493">
              <w:rPr>
                <w:u w:val="single"/>
              </w:rPr>
              <w:t>policy</w:t>
            </w:r>
            <w:r w:rsidRPr="00996B9F">
              <w:t xml:space="preserve"> i sitt </w:t>
            </w:r>
            <w:r w:rsidRPr="00836493">
              <w:rPr>
                <w:u w:val="single"/>
              </w:rPr>
              <w:t>ledelsessystem</w:t>
            </w:r>
            <w:r w:rsidRPr="00996B9F">
              <w:t xml:space="preserve">: </w:t>
            </w:r>
          </w:p>
          <w:p w14:paraId="315A907C" w14:textId="321E5823" w:rsidR="00FF3A55" w:rsidRPr="00637BE0" w:rsidRDefault="00FF3A55" w:rsidP="00637BE0">
            <w:pPr>
              <w:spacing w:after="120"/>
              <w:rPr>
                <w:b/>
                <w:bCs/>
                <w:i/>
                <w:iCs/>
              </w:rPr>
            </w:pPr>
            <w:r w:rsidRPr="00637BE0">
              <w:rPr>
                <w:b/>
                <w:bCs/>
                <w:i/>
                <w:iCs/>
              </w:rPr>
              <w:t>«Arbeidsgiver har dekket alle sine ansatte med yrkesskadeforsikring i henhold til yrkesskadeforsikringsloven.»</w:t>
            </w:r>
          </w:p>
          <w:p w14:paraId="5DED896D" w14:textId="4781BBE2" w:rsidR="00FF3A55" w:rsidRPr="003C748F" w:rsidRDefault="00FF3A55" w:rsidP="00B37043">
            <w:pPr>
              <w:spacing w:after="120"/>
            </w:pPr>
            <w:r>
              <w:t xml:space="preserve">For verifisering av samsvar av kravene i 2.6.6 henvises til relevant dokumentasjon i organisasjonens </w:t>
            </w:r>
            <w:r w:rsidRPr="00836493">
              <w:rPr>
                <w:u w:val="single"/>
              </w:rPr>
              <w:t>ledelsessystem</w:t>
            </w:r>
            <w:r>
              <w:t xml:space="preserve"> (f.eks. lister på betalte yrkesskadeforsikringer).</w:t>
            </w:r>
          </w:p>
        </w:tc>
      </w:tr>
    </w:tbl>
    <w:p w14:paraId="7E988F72" w14:textId="77777777" w:rsidR="004E0277" w:rsidRDefault="004E0277" w:rsidP="002046D6">
      <w:pPr>
        <w:spacing w:after="120"/>
      </w:pPr>
    </w:p>
    <w:p w14:paraId="07CE161D" w14:textId="77777777" w:rsidR="00DF569A" w:rsidRDefault="00DF569A">
      <w:pPr>
        <w:rPr>
          <w:rFonts w:asciiTheme="majorHAnsi" w:eastAsiaTheme="majorEastAsia" w:hAnsiTheme="majorHAnsi" w:cstheme="majorBidi"/>
          <w:color w:val="2F5496" w:themeColor="accent1" w:themeShade="BF"/>
          <w:sz w:val="32"/>
          <w:szCs w:val="32"/>
        </w:rPr>
      </w:pPr>
      <w:r>
        <w:br w:type="page"/>
      </w:r>
    </w:p>
    <w:p w14:paraId="51FB8390" w14:textId="18FEF372" w:rsidR="00D20B89" w:rsidRDefault="00D20B89" w:rsidP="00C112CB">
      <w:pPr>
        <w:pStyle w:val="Overskrift1"/>
      </w:pPr>
      <w:bookmarkStart w:id="2" w:name="_Toc143087971"/>
      <w:r w:rsidRPr="00D20B89">
        <w:lastRenderedPageBreak/>
        <w:t xml:space="preserve">Prinsipp </w:t>
      </w:r>
      <w:r>
        <w:t>3</w:t>
      </w:r>
      <w:r w:rsidRPr="00D20B89">
        <w:t xml:space="preserve">: </w:t>
      </w:r>
      <w:r w:rsidR="00462B31">
        <w:t>Urfolks rettigheter</w:t>
      </w:r>
      <w:bookmarkEnd w:id="2"/>
    </w:p>
    <w:p w14:paraId="4B93C4E5" w14:textId="77777777" w:rsidR="00E806C2" w:rsidRPr="00D20B89" w:rsidRDefault="00E806C2" w:rsidP="00D20B89">
      <w:pPr>
        <w:keepNext/>
        <w:keepLines/>
        <w:spacing w:before="40" w:after="0"/>
        <w:outlineLvl w:val="1"/>
        <w:rPr>
          <w:rFonts w:asciiTheme="majorHAnsi" w:eastAsiaTheme="majorEastAsia" w:hAnsiTheme="majorHAnsi" w:cstheme="majorBidi"/>
          <w:color w:val="2F5496" w:themeColor="accent1" w:themeShade="BF"/>
          <w:sz w:val="26"/>
          <w:szCs w:val="26"/>
        </w:rPr>
      </w:pPr>
    </w:p>
    <w:tbl>
      <w:tblPr>
        <w:tblStyle w:val="Tabellrutenett"/>
        <w:tblW w:w="9228" w:type="dxa"/>
        <w:tblLook w:val="04A0" w:firstRow="1" w:lastRow="0" w:firstColumn="1" w:lastColumn="0" w:noHBand="0" w:noVBand="1"/>
      </w:tblPr>
      <w:tblGrid>
        <w:gridCol w:w="941"/>
        <w:gridCol w:w="4862"/>
        <w:gridCol w:w="3425"/>
      </w:tblGrid>
      <w:tr w:rsidR="00FF3A55" w:rsidRPr="003C748F" w14:paraId="7784A004" w14:textId="10A688EB" w:rsidTr="00FF3A55">
        <w:trPr>
          <w:trHeight w:val="174"/>
        </w:trPr>
        <w:tc>
          <w:tcPr>
            <w:tcW w:w="941" w:type="dxa"/>
            <w:shd w:val="clear" w:color="auto" w:fill="D9D9D9" w:themeFill="background1" w:themeFillShade="D9"/>
            <w:hideMark/>
          </w:tcPr>
          <w:p w14:paraId="58FED4C1" w14:textId="77777777" w:rsidR="00FF3A55" w:rsidRPr="003C748F" w:rsidRDefault="00FF3A55" w:rsidP="00FF3A55">
            <w:pPr>
              <w:rPr>
                <w:b/>
                <w:bCs/>
              </w:rPr>
            </w:pPr>
          </w:p>
        </w:tc>
        <w:tc>
          <w:tcPr>
            <w:tcW w:w="4862" w:type="dxa"/>
            <w:shd w:val="clear" w:color="auto" w:fill="D9D9D9" w:themeFill="background1" w:themeFillShade="D9"/>
            <w:hideMark/>
          </w:tcPr>
          <w:p w14:paraId="4334D0D9" w14:textId="77777777" w:rsidR="00FF3A55" w:rsidRPr="003C748F" w:rsidRDefault="00FF3A55" w:rsidP="00FF3A55">
            <w:pPr>
              <w:rPr>
                <w:b/>
                <w:bCs/>
              </w:rPr>
            </w:pPr>
            <w:r>
              <w:rPr>
                <w:b/>
                <w:bCs/>
              </w:rPr>
              <w:t>Indikatortekst</w:t>
            </w:r>
          </w:p>
        </w:tc>
        <w:tc>
          <w:tcPr>
            <w:tcW w:w="3425" w:type="dxa"/>
            <w:shd w:val="clear" w:color="auto" w:fill="D9D9D9" w:themeFill="background1" w:themeFillShade="D9"/>
          </w:tcPr>
          <w:p w14:paraId="25BA4F65" w14:textId="2A908315" w:rsidR="00FF3A55" w:rsidRPr="003C748F" w:rsidRDefault="00FF3A55" w:rsidP="00FF3A55">
            <w:pPr>
              <w:rPr>
                <w:b/>
                <w:bCs/>
              </w:rPr>
            </w:pPr>
            <w:r>
              <w:rPr>
                <w:b/>
                <w:bCs/>
              </w:rPr>
              <w:t>Forslag til sertifikatholdere</w:t>
            </w:r>
          </w:p>
        </w:tc>
      </w:tr>
      <w:tr w:rsidR="00FF3A55" w:rsidRPr="003C748F" w14:paraId="43268C7B" w14:textId="13E4D2BE" w:rsidTr="00FF3A55">
        <w:trPr>
          <w:trHeight w:val="127"/>
        </w:trPr>
        <w:tc>
          <w:tcPr>
            <w:tcW w:w="941" w:type="dxa"/>
            <w:shd w:val="clear" w:color="auto" w:fill="FFFF00"/>
            <w:noWrap/>
            <w:hideMark/>
          </w:tcPr>
          <w:p w14:paraId="35FBC0D9" w14:textId="13653596" w:rsidR="00FF3A55" w:rsidRPr="003C748F" w:rsidRDefault="00FF3A55">
            <w:pPr>
              <w:spacing w:after="120"/>
            </w:pPr>
            <w:r>
              <w:t>3.1.1</w:t>
            </w:r>
          </w:p>
        </w:tc>
        <w:tc>
          <w:tcPr>
            <w:tcW w:w="4862" w:type="dxa"/>
            <w:noWrap/>
            <w:hideMark/>
          </w:tcPr>
          <w:p w14:paraId="1622275E" w14:textId="0605D8DC" w:rsidR="00FF3A55" w:rsidRPr="003C748F" w:rsidRDefault="00FF3A55">
            <w:pPr>
              <w:spacing w:after="120"/>
            </w:pPr>
            <w:r w:rsidRPr="00704A60">
              <w:t>Reindriftssamer som kan bli påvirket av skogbruksaktiviteter identifiseres via deres reinbeitedistrikt.</w:t>
            </w:r>
          </w:p>
        </w:tc>
        <w:tc>
          <w:tcPr>
            <w:tcW w:w="3425" w:type="dxa"/>
          </w:tcPr>
          <w:p w14:paraId="394FB538" w14:textId="53148829" w:rsidR="00FF3A55" w:rsidRDefault="00FF3A55">
            <w:pPr>
              <w:spacing w:after="120"/>
            </w:pPr>
            <w:r>
              <w:t>For verifisering av samsvar av kravene i 3.1.1 henvises til:</w:t>
            </w:r>
          </w:p>
          <w:p w14:paraId="7269E1C6" w14:textId="6B7F84E6" w:rsidR="00FF3A55" w:rsidRDefault="00FF3A55" w:rsidP="003F26E1">
            <w:pPr>
              <w:spacing w:after="120"/>
            </w:pPr>
            <w:r>
              <w:t xml:space="preserve">Det lages rutine i </w:t>
            </w:r>
            <w:r w:rsidRPr="000508C9">
              <w:rPr>
                <w:u w:val="single"/>
              </w:rPr>
              <w:t>ledelsessystemet</w:t>
            </w:r>
            <w:r>
              <w:t xml:space="preserve"> for å identifisere de reindriftssamene som opererer på eiendommen. </w:t>
            </w:r>
          </w:p>
          <w:p w14:paraId="1D7F993D" w14:textId="02CDBC9E" w:rsidR="00FF3A55" w:rsidRPr="003C748F" w:rsidRDefault="00FF3A55" w:rsidP="00030516">
            <w:pPr>
              <w:spacing w:after="120"/>
            </w:pPr>
            <w:r>
              <w:t xml:space="preserve">De aktuelle områdene kan vises i skogeierens kartverktøy, og knyttes til </w:t>
            </w:r>
            <w:r w:rsidRPr="000508C9">
              <w:rPr>
                <w:u w:val="single"/>
              </w:rPr>
              <w:t>forvaltningsplanen</w:t>
            </w:r>
            <w:r>
              <w:t xml:space="preserve">, jf. 1.2.1. </w:t>
            </w:r>
          </w:p>
        </w:tc>
      </w:tr>
      <w:tr w:rsidR="00FF3A55" w:rsidRPr="003C748F" w14:paraId="679DB2BE" w14:textId="5216353F" w:rsidTr="00FF3A55">
        <w:trPr>
          <w:trHeight w:val="127"/>
        </w:trPr>
        <w:tc>
          <w:tcPr>
            <w:tcW w:w="941" w:type="dxa"/>
            <w:shd w:val="clear" w:color="auto" w:fill="FF0000"/>
            <w:noWrap/>
          </w:tcPr>
          <w:p w14:paraId="6416635D" w14:textId="1C4E140A" w:rsidR="00FF3A55" w:rsidRDefault="00FF3A55">
            <w:pPr>
              <w:spacing w:after="120"/>
            </w:pPr>
            <w:r>
              <w:t>3.1.2</w:t>
            </w:r>
          </w:p>
        </w:tc>
        <w:tc>
          <w:tcPr>
            <w:tcW w:w="4862" w:type="dxa"/>
            <w:noWrap/>
          </w:tcPr>
          <w:p w14:paraId="2C846848" w14:textId="4D8ADBDE" w:rsidR="00FF3A55" w:rsidRDefault="00FF3A55" w:rsidP="00A255C8">
            <w:pPr>
              <w:spacing w:after="120"/>
            </w:pPr>
            <w:r>
              <w:t>Følgende tema registreres og kartlegges gjennom en kulturelt tilpasset og aktiv dialog (FPIC) med reindriftssamene (jf. 3.1.1, 3.5.1):</w:t>
            </w:r>
          </w:p>
          <w:p w14:paraId="666F534A" w14:textId="75C548BD" w:rsidR="00FF3A55" w:rsidRDefault="00FF3A55" w:rsidP="00A255C8">
            <w:pPr>
              <w:pStyle w:val="Listeavsnitt"/>
              <w:numPr>
                <w:ilvl w:val="0"/>
                <w:numId w:val="8"/>
              </w:numPr>
              <w:spacing w:after="120"/>
            </w:pPr>
            <w:r>
              <w:t>reindriftssamenes rettigheter til å bruke, og ha tilgang til land, vann, skog, naturressurser og økosystemtjenester som er aktuelle på skogeiendommen</w:t>
            </w:r>
          </w:p>
          <w:p w14:paraId="57DB3983" w14:textId="114001AD" w:rsidR="00FF3A55" w:rsidRDefault="00FF3A55" w:rsidP="00A255C8">
            <w:pPr>
              <w:pStyle w:val="Listeavsnitt"/>
              <w:numPr>
                <w:ilvl w:val="0"/>
                <w:numId w:val="8"/>
              </w:numPr>
              <w:spacing w:after="120"/>
            </w:pPr>
            <w:r>
              <w:t>dokumentasjon som støtter disse rettighetene og forpliktelsene</w:t>
            </w:r>
          </w:p>
          <w:p w14:paraId="103A4B8E" w14:textId="2C4C54D6" w:rsidR="00FF3A55" w:rsidRDefault="00FF3A55" w:rsidP="00A255C8">
            <w:pPr>
              <w:pStyle w:val="Listeavsnitt"/>
              <w:numPr>
                <w:ilvl w:val="0"/>
                <w:numId w:val="8"/>
              </w:numPr>
              <w:spacing w:after="120"/>
            </w:pPr>
            <w:r>
              <w:t>områder hvor reindriftssamenes rettigheter er omstridte</w:t>
            </w:r>
          </w:p>
          <w:p w14:paraId="27714ED2" w14:textId="0798DACB" w:rsidR="00FF3A55" w:rsidRDefault="00FF3A55" w:rsidP="00A255C8">
            <w:pPr>
              <w:pStyle w:val="Listeavsnitt"/>
              <w:numPr>
                <w:ilvl w:val="0"/>
                <w:numId w:val="8"/>
              </w:numPr>
              <w:spacing w:after="120"/>
            </w:pPr>
            <w:r>
              <w:t>dokumentasjon av at sertifikatholder har rutiner angående tvister og omstridte rettigheter</w:t>
            </w:r>
          </w:p>
          <w:p w14:paraId="40E985A9" w14:textId="6620812B" w:rsidR="00FF3A55" w:rsidRDefault="00FF3A55" w:rsidP="00A255C8">
            <w:pPr>
              <w:pStyle w:val="Listeavsnitt"/>
              <w:numPr>
                <w:ilvl w:val="0"/>
                <w:numId w:val="8"/>
              </w:numPr>
              <w:spacing w:after="120"/>
            </w:pPr>
            <w:r>
              <w:t>samisk virksomhet som påvirkes av skogbruksaktiviteter</w:t>
            </w:r>
          </w:p>
          <w:p w14:paraId="59B98726" w14:textId="02AC4223" w:rsidR="00FF3A55" w:rsidRDefault="00FF3A55" w:rsidP="00A255C8">
            <w:pPr>
              <w:pStyle w:val="Listeavsnitt"/>
              <w:numPr>
                <w:ilvl w:val="0"/>
                <w:numId w:val="8"/>
              </w:numPr>
              <w:spacing w:after="120"/>
            </w:pPr>
            <w:r>
              <w:t>forekomst av ICL (urfolks kulturlandskap) på eiendommen</w:t>
            </w:r>
          </w:p>
          <w:p w14:paraId="3D82A614" w14:textId="0536435A" w:rsidR="00FF3A55" w:rsidRDefault="00FF3A55" w:rsidP="00A255C8">
            <w:pPr>
              <w:pStyle w:val="Listeavsnitt"/>
              <w:numPr>
                <w:ilvl w:val="0"/>
                <w:numId w:val="8"/>
              </w:numPr>
              <w:spacing w:after="120"/>
            </w:pPr>
            <w:r>
              <w:t>reindriftssamenes plikt til å orientere seg om og anerkjenne for-</w:t>
            </w:r>
            <w:proofErr w:type="spellStart"/>
            <w:r>
              <w:t>valtningsenhetens</w:t>
            </w:r>
            <w:proofErr w:type="spellEnd"/>
            <w:r>
              <w:t xml:space="preserve"> rettigheter og virksomhet</w:t>
            </w:r>
          </w:p>
          <w:p w14:paraId="582A2EF9" w14:textId="2019C89F" w:rsidR="00FF3A55" w:rsidRDefault="00FF3A55" w:rsidP="00A255C8">
            <w:pPr>
              <w:pStyle w:val="Listeavsnitt"/>
              <w:numPr>
                <w:ilvl w:val="0"/>
                <w:numId w:val="8"/>
              </w:numPr>
              <w:spacing w:after="120"/>
            </w:pPr>
            <w:r>
              <w:t>eventuell forekomst av HCV (høye bevaringsverdier, jf. prinsipp 9)</w:t>
            </w:r>
          </w:p>
          <w:p w14:paraId="49EEDFA5" w14:textId="2E2B808D" w:rsidR="00FF3A55" w:rsidRPr="00704A60" w:rsidRDefault="00FF3A55" w:rsidP="00A255C8">
            <w:pPr>
              <w:pStyle w:val="Listeavsnitt"/>
              <w:numPr>
                <w:ilvl w:val="0"/>
                <w:numId w:val="8"/>
              </w:numPr>
              <w:spacing w:after="120"/>
            </w:pPr>
            <w:r>
              <w:t>reindriftssamenes ønsker og mål relatert til skogbruksaktiviteter</w:t>
            </w:r>
          </w:p>
        </w:tc>
        <w:tc>
          <w:tcPr>
            <w:tcW w:w="3425" w:type="dxa"/>
          </w:tcPr>
          <w:p w14:paraId="062DA3E1" w14:textId="77777777" w:rsidR="00FF3A55" w:rsidRDefault="00FF3A55" w:rsidP="00437D0A">
            <w:pPr>
              <w:spacing w:after="120"/>
            </w:pPr>
            <w:r>
              <w:t xml:space="preserve">Organisasjon har en </w:t>
            </w:r>
            <w:r w:rsidRPr="00C93772">
              <w:rPr>
                <w:u w:val="single"/>
              </w:rPr>
              <w:t>policy</w:t>
            </w:r>
            <w:r>
              <w:t xml:space="preserve"> i sitt </w:t>
            </w:r>
            <w:r w:rsidRPr="00C93772">
              <w:rPr>
                <w:u w:val="single"/>
              </w:rPr>
              <w:t>ledelsessystem</w:t>
            </w:r>
            <w:r>
              <w:t>:</w:t>
            </w:r>
          </w:p>
          <w:p w14:paraId="4BC20D24" w14:textId="77777777" w:rsidR="00FF3A55" w:rsidRPr="00991EA2" w:rsidRDefault="00FF3A55">
            <w:pPr>
              <w:spacing w:after="120"/>
              <w:rPr>
                <w:i/>
                <w:iCs/>
              </w:rPr>
            </w:pPr>
            <w:r>
              <w:rPr>
                <w:b/>
                <w:bCs/>
                <w:i/>
                <w:iCs/>
              </w:rPr>
              <w:t>«</w:t>
            </w:r>
            <w:r w:rsidRPr="00437D0A">
              <w:rPr>
                <w:b/>
                <w:bCs/>
                <w:i/>
                <w:iCs/>
              </w:rPr>
              <w:t xml:space="preserve">FPIC-veilederen i FSC-standardens vedlegg </w:t>
            </w:r>
            <w:r>
              <w:rPr>
                <w:b/>
                <w:bCs/>
                <w:i/>
                <w:iCs/>
              </w:rPr>
              <w:t>C</w:t>
            </w:r>
            <w:r w:rsidRPr="00437D0A">
              <w:rPr>
                <w:b/>
                <w:bCs/>
                <w:i/>
                <w:iCs/>
              </w:rPr>
              <w:t xml:space="preserve"> «Retningslinjer for fritt og informert forhåndssamtykke – et verktøy for god dialog (FPIC-metoden»</w:t>
            </w:r>
            <w:r>
              <w:rPr>
                <w:b/>
                <w:bCs/>
                <w:i/>
                <w:iCs/>
              </w:rPr>
              <w:t xml:space="preserve"> følges på FSC-sertifiserte eiendommer hvor reindriftssamer som kan påvirkes av skogbruksaktiviteter er identifisert.»</w:t>
            </w:r>
          </w:p>
          <w:p w14:paraId="53BF293C" w14:textId="06FE42A6" w:rsidR="00FF3A55" w:rsidRPr="00182ACB" w:rsidRDefault="00FF3A55">
            <w:pPr>
              <w:spacing w:after="120"/>
              <w:rPr>
                <w:b/>
                <w:bCs/>
              </w:rPr>
            </w:pPr>
            <w:r>
              <w:t>Registrering og kartlegging gjennom en kulturelt tilpasset og aktiv dialog (</w:t>
            </w:r>
            <w:r w:rsidRPr="00991EA2">
              <w:t>FPIC</w:t>
            </w:r>
            <w:r>
              <w:t>)</w:t>
            </w:r>
            <w:r w:rsidRPr="00991EA2">
              <w:t xml:space="preserve"> innarbeides i organisasjonens </w:t>
            </w:r>
            <w:r w:rsidRPr="00C93772">
              <w:rPr>
                <w:u w:val="single"/>
              </w:rPr>
              <w:t>ledelsessystem</w:t>
            </w:r>
            <w:r w:rsidRPr="00991EA2">
              <w:t>.</w:t>
            </w:r>
            <w:r>
              <w:rPr>
                <w:b/>
                <w:bCs/>
              </w:rPr>
              <w:t xml:space="preserve"> </w:t>
            </w:r>
          </w:p>
        </w:tc>
      </w:tr>
      <w:tr w:rsidR="00FF3A55" w:rsidRPr="003C748F" w14:paraId="436CC61E" w14:textId="281E2A18" w:rsidTr="00FF3A55">
        <w:trPr>
          <w:trHeight w:val="127"/>
        </w:trPr>
        <w:tc>
          <w:tcPr>
            <w:tcW w:w="941" w:type="dxa"/>
            <w:shd w:val="clear" w:color="auto" w:fill="FF0000"/>
            <w:noWrap/>
          </w:tcPr>
          <w:p w14:paraId="07E23E7D" w14:textId="70583EB1" w:rsidR="00FF3A55" w:rsidRDefault="00FF3A55">
            <w:pPr>
              <w:spacing w:after="120"/>
            </w:pPr>
            <w:r>
              <w:t>3.1.3</w:t>
            </w:r>
          </w:p>
        </w:tc>
        <w:tc>
          <w:tcPr>
            <w:tcW w:w="4862" w:type="dxa"/>
            <w:noWrap/>
          </w:tcPr>
          <w:p w14:paraId="0D83E6E1" w14:textId="4934C83F" w:rsidR="00FF3A55" w:rsidRDefault="00FF3A55" w:rsidP="00A255C8">
            <w:pPr>
              <w:spacing w:after="120"/>
            </w:pPr>
            <w:r w:rsidRPr="00A30DA9">
              <w:t>Dialogen dokumenterer også steder av spesiell kulturell, økonomisk, økologisk, religiøs eller åndelig betydning (jf. 3.5.1), og resultatet av en kulturelt tilpasset og aktiv dialog dokumenteres (jf. 3.3.2).</w:t>
            </w:r>
          </w:p>
        </w:tc>
        <w:tc>
          <w:tcPr>
            <w:tcW w:w="3425" w:type="dxa"/>
          </w:tcPr>
          <w:p w14:paraId="7529108C" w14:textId="3B287433" w:rsidR="00FF3A55" w:rsidRPr="00821514" w:rsidRDefault="00FF3A55" w:rsidP="00821514">
            <w:pPr>
              <w:spacing w:after="120"/>
            </w:pPr>
            <w:r w:rsidRPr="00A723B3">
              <w:rPr>
                <w:u w:val="single"/>
              </w:rPr>
              <w:t>Policy</w:t>
            </w:r>
            <w:r w:rsidRPr="00821514">
              <w:t>, se 3.1.2.</w:t>
            </w:r>
            <w:r w:rsidRPr="00821514">
              <w:br/>
            </w:r>
            <w:r w:rsidRPr="00821514">
              <w:br/>
              <w:t xml:space="preserve">Dokumentasjon gjennom en kulturelt tilpasset og aktiv dialog (FPIC) innarbeides i organisasjonens </w:t>
            </w:r>
            <w:r w:rsidRPr="00C93772">
              <w:rPr>
                <w:u w:val="single"/>
              </w:rPr>
              <w:t>ledelsessystem</w:t>
            </w:r>
            <w:r w:rsidRPr="00821514">
              <w:t>.</w:t>
            </w:r>
            <w:r w:rsidRPr="00821514">
              <w:br/>
            </w:r>
            <w:r w:rsidRPr="00821514">
              <w:br/>
              <w:t xml:space="preserve">Steder av spesiell kulturell, økonomisk, økologisk, religiøs eller åndelig betydning dokumenteres, f.eks. i forbindelse med </w:t>
            </w:r>
            <w:r w:rsidRPr="00C93772">
              <w:rPr>
                <w:u w:val="single"/>
              </w:rPr>
              <w:t>forvaltningsplanen</w:t>
            </w:r>
            <w:r w:rsidRPr="00821514">
              <w:t>.</w:t>
            </w:r>
          </w:p>
        </w:tc>
      </w:tr>
      <w:tr w:rsidR="00FF3A55" w:rsidRPr="003C748F" w14:paraId="6A976CD0" w14:textId="77B0B20C" w:rsidTr="00FF3A55">
        <w:trPr>
          <w:trHeight w:val="127"/>
        </w:trPr>
        <w:tc>
          <w:tcPr>
            <w:tcW w:w="941" w:type="dxa"/>
            <w:shd w:val="clear" w:color="auto" w:fill="FF0000"/>
            <w:noWrap/>
          </w:tcPr>
          <w:p w14:paraId="1F5A2A3C" w14:textId="1C5992BA" w:rsidR="00FF3A55" w:rsidRDefault="00FF3A55">
            <w:pPr>
              <w:spacing w:after="120"/>
            </w:pPr>
            <w:r>
              <w:lastRenderedPageBreak/>
              <w:t>3.2.1</w:t>
            </w:r>
          </w:p>
        </w:tc>
        <w:tc>
          <w:tcPr>
            <w:tcW w:w="4862" w:type="dxa"/>
            <w:noWrap/>
          </w:tcPr>
          <w:p w14:paraId="4125B733" w14:textId="10A50C54" w:rsidR="00FF3A55" w:rsidRDefault="00FF3A55" w:rsidP="00296AFB">
            <w:pPr>
              <w:spacing w:after="120"/>
            </w:pPr>
            <w:r>
              <w:t>For å sikre reindriftssamenes rettigheter til ressurser og arealer informerer forvaltningsenheten gjennom en kulturelt tilpasset og aktiv dialog om når, hvor og hvordan samene kan gi innspill til, og kreve endringer på skogbrukstiltak.</w:t>
            </w:r>
          </w:p>
          <w:p w14:paraId="6112FF69" w14:textId="5EF1ED27" w:rsidR="00FF3A55" w:rsidRDefault="00FF3A55" w:rsidP="00296AFB">
            <w:pPr>
              <w:spacing w:after="120"/>
            </w:pPr>
            <w:r>
              <w:tab/>
              <w:t xml:space="preserve">Veiledning 3.2.1: En kulturelt </w:t>
            </w:r>
            <w:proofErr w:type="gramStart"/>
            <w:r>
              <w:t>tilpasset</w:t>
            </w:r>
            <w:proofErr w:type="gramEnd"/>
            <w:r>
              <w:t xml:space="preserve"> og aktiv dialog betyr at partene forstår språket og termene som partene benytter innen skogbruk og reindrift. Møtet skjer på et sted som føles komfortabelt for reinbeite-distriktet og som er praktisk for begge partene.</w:t>
            </w:r>
          </w:p>
        </w:tc>
        <w:tc>
          <w:tcPr>
            <w:tcW w:w="3425" w:type="dxa"/>
          </w:tcPr>
          <w:p w14:paraId="0576987F" w14:textId="77777777" w:rsidR="00FF3A55" w:rsidRDefault="00FF3A55" w:rsidP="003C5510">
            <w:pPr>
              <w:spacing w:after="120"/>
            </w:pPr>
            <w:r w:rsidRPr="00A723B3">
              <w:rPr>
                <w:u w:val="single"/>
              </w:rPr>
              <w:t>Policy</w:t>
            </w:r>
            <w:r>
              <w:t>, se 3.1.2.</w:t>
            </w:r>
          </w:p>
          <w:p w14:paraId="33193F20" w14:textId="06DA9D88" w:rsidR="00FF3A55" w:rsidRDefault="00FF3A55" w:rsidP="003C5510">
            <w:pPr>
              <w:spacing w:after="120"/>
            </w:pPr>
            <w:r>
              <w:t xml:space="preserve">Dokumentasjon gjennom en kulturelt tilpasset og aktiv dialog (FPIC) innarbeides i organisasjonens </w:t>
            </w:r>
            <w:r w:rsidRPr="00C93772">
              <w:rPr>
                <w:u w:val="single"/>
              </w:rPr>
              <w:t>ledelsessystem</w:t>
            </w:r>
            <w:r>
              <w:t>. Dette omfatter i henhold til indikatoren hvor og hvordan samene kan gi innspill til, og kreve endringer på skogbrukstiltak.</w:t>
            </w:r>
          </w:p>
        </w:tc>
      </w:tr>
      <w:tr w:rsidR="00FF3A55" w:rsidRPr="003C748F" w14:paraId="3BB3B002" w14:textId="5A5E01C0" w:rsidTr="00FF3A55">
        <w:trPr>
          <w:trHeight w:val="127"/>
        </w:trPr>
        <w:tc>
          <w:tcPr>
            <w:tcW w:w="941" w:type="dxa"/>
            <w:shd w:val="clear" w:color="auto" w:fill="FF0000"/>
            <w:noWrap/>
          </w:tcPr>
          <w:p w14:paraId="7CE0E9E4" w14:textId="2272E693" w:rsidR="00FF3A55" w:rsidRDefault="00FF3A55">
            <w:pPr>
              <w:spacing w:after="120"/>
            </w:pPr>
            <w:r>
              <w:t>3.2.2</w:t>
            </w:r>
          </w:p>
        </w:tc>
        <w:tc>
          <w:tcPr>
            <w:tcW w:w="4862" w:type="dxa"/>
            <w:noWrap/>
          </w:tcPr>
          <w:p w14:paraId="48A6569F" w14:textId="0D530200" w:rsidR="00FF3A55" w:rsidRDefault="00FF3A55" w:rsidP="00844A42">
            <w:pPr>
              <w:spacing w:after="120"/>
            </w:pPr>
            <w:r>
              <w:t xml:space="preserve">Før gjennomføring av skogbrukstiltak som kan påvirke </w:t>
            </w:r>
            <w:proofErr w:type="spellStart"/>
            <w:r>
              <w:t>reindriftssa</w:t>
            </w:r>
            <w:proofErr w:type="spellEnd"/>
            <w:r>
              <w:t>-menes rettigheter, gir samene forhåndssamtykke (FPIC) og forvalt-</w:t>
            </w:r>
            <w:proofErr w:type="spellStart"/>
            <w:r>
              <w:t>ningsenhetens</w:t>
            </w:r>
            <w:proofErr w:type="spellEnd"/>
            <w:r>
              <w:t xml:space="preserve"> ansvar i henhold til FPIC-prosessen omfatter:</w:t>
            </w:r>
          </w:p>
          <w:p w14:paraId="722ED1AE" w14:textId="4CBB4DD9" w:rsidR="00FF3A55" w:rsidRDefault="00FF3A55" w:rsidP="00844A42">
            <w:pPr>
              <w:pStyle w:val="Listeavsnitt"/>
              <w:numPr>
                <w:ilvl w:val="0"/>
                <w:numId w:val="9"/>
              </w:numPr>
              <w:spacing w:after="120"/>
            </w:pPr>
            <w:r>
              <w:t>å forsikre at samene er kjent med sine aktuelle rettigheter og for-</w:t>
            </w:r>
            <w:proofErr w:type="spellStart"/>
            <w:r>
              <w:t>pliktelser</w:t>
            </w:r>
            <w:proofErr w:type="spellEnd"/>
            <w:r>
              <w:t xml:space="preserve"> gjeldende ressursen</w:t>
            </w:r>
          </w:p>
          <w:p w14:paraId="092EFBD9" w14:textId="5A82EF1F" w:rsidR="00FF3A55" w:rsidRDefault="00FF3A55" w:rsidP="00844A42">
            <w:pPr>
              <w:pStyle w:val="Listeavsnitt"/>
              <w:numPr>
                <w:ilvl w:val="0"/>
                <w:numId w:val="9"/>
              </w:numPr>
              <w:spacing w:after="120"/>
            </w:pPr>
            <w:r>
              <w:t>å sørge for at grunneier vet hvordan de ulike arealene verdsettes i reindriften</w:t>
            </w:r>
          </w:p>
          <w:p w14:paraId="6A805C37" w14:textId="5A374A27" w:rsidR="00FF3A55" w:rsidRDefault="00FF3A55" w:rsidP="00844A42">
            <w:pPr>
              <w:pStyle w:val="Listeavsnitt"/>
              <w:numPr>
                <w:ilvl w:val="0"/>
                <w:numId w:val="9"/>
              </w:numPr>
              <w:spacing w:after="120"/>
            </w:pPr>
            <w:r>
              <w:t>å informere samene om deres rett til å holde tilbake et samtykke for å sikre rettigheter, og mulighet til å endre gitt samtykke dersom rettigheten ikke lengre er sikret</w:t>
            </w:r>
          </w:p>
          <w:p w14:paraId="5B79D9C5" w14:textId="69AF355D" w:rsidR="00FF3A55" w:rsidRDefault="00FF3A55" w:rsidP="00844A42">
            <w:pPr>
              <w:pStyle w:val="Listeavsnitt"/>
              <w:numPr>
                <w:ilvl w:val="0"/>
                <w:numId w:val="9"/>
              </w:numPr>
              <w:spacing w:after="120"/>
            </w:pPr>
            <w:r>
              <w:t xml:space="preserve">å informere samene om nåværende og fremtidige </w:t>
            </w:r>
            <w:proofErr w:type="spellStart"/>
            <w:r>
              <w:t>skogbruksaktivi</w:t>
            </w:r>
            <w:proofErr w:type="spellEnd"/>
            <w:r>
              <w:t>-teter som kan påvirke samenes rettigheter.</w:t>
            </w:r>
          </w:p>
        </w:tc>
        <w:tc>
          <w:tcPr>
            <w:tcW w:w="3425" w:type="dxa"/>
          </w:tcPr>
          <w:p w14:paraId="189F299A" w14:textId="77777777" w:rsidR="00FF3A55" w:rsidRDefault="00FF3A55" w:rsidP="00871680">
            <w:pPr>
              <w:spacing w:after="120"/>
            </w:pPr>
            <w:r w:rsidRPr="00A723B3">
              <w:rPr>
                <w:u w:val="single"/>
              </w:rPr>
              <w:t>Policy</w:t>
            </w:r>
            <w:r>
              <w:t>, se 3.1.2.</w:t>
            </w:r>
          </w:p>
          <w:p w14:paraId="37F30E17" w14:textId="49ED6EEA" w:rsidR="00FF3A55" w:rsidRDefault="00FF3A55" w:rsidP="00871680">
            <w:pPr>
              <w:spacing w:after="120"/>
            </w:pPr>
            <w:r>
              <w:t xml:space="preserve">Kulturelt tilpasset og aktiv dialog (FPIC) innarbeides i organisasjonens </w:t>
            </w:r>
            <w:r w:rsidRPr="00C93772">
              <w:rPr>
                <w:u w:val="single"/>
              </w:rPr>
              <w:t>ledelsessystem</w:t>
            </w:r>
            <w:r>
              <w:t xml:space="preserve"> med bakgrunn i at et forhåndssamtykke må innhentes før det gjennomføres skogbrukstiltak som kan påvirke samenes rettigheter.</w:t>
            </w:r>
          </w:p>
          <w:p w14:paraId="74CB70CF" w14:textId="4EAD3BBA" w:rsidR="00FF3A55" w:rsidRDefault="00FF3A55" w:rsidP="00871680">
            <w:pPr>
              <w:spacing w:after="120"/>
            </w:pPr>
            <w:r>
              <w:t xml:space="preserve">Forvaltningsenheten må ha oversikt over hvordan de ulike arealene verdsettes i reindriften sett i sammenheng med skogbruksaktiviteter. </w:t>
            </w:r>
            <w:r w:rsidRPr="00C93772">
              <w:rPr>
                <w:u w:val="single"/>
              </w:rPr>
              <w:t>Forvaltningsplanen</w:t>
            </w:r>
            <w:r>
              <w:t xml:space="preserve"> med karthenvisninger kan være et grunnlag for en aktiv dialog.</w:t>
            </w:r>
          </w:p>
        </w:tc>
      </w:tr>
      <w:tr w:rsidR="00FF3A55" w:rsidRPr="003C748F" w14:paraId="48F4F3D9" w14:textId="402021C3" w:rsidTr="00FF3A55">
        <w:trPr>
          <w:trHeight w:val="127"/>
        </w:trPr>
        <w:tc>
          <w:tcPr>
            <w:tcW w:w="941" w:type="dxa"/>
            <w:shd w:val="clear" w:color="auto" w:fill="FF0000"/>
            <w:noWrap/>
          </w:tcPr>
          <w:p w14:paraId="155F6340" w14:textId="28DAF8A0" w:rsidR="00FF3A55" w:rsidRDefault="00FF3A55">
            <w:pPr>
              <w:spacing w:after="120"/>
            </w:pPr>
            <w:r>
              <w:t>3.2.3</w:t>
            </w:r>
          </w:p>
        </w:tc>
        <w:tc>
          <w:tcPr>
            <w:tcW w:w="4862" w:type="dxa"/>
            <w:noWrap/>
          </w:tcPr>
          <w:p w14:paraId="0D691D94" w14:textId="33B81D75" w:rsidR="00FF3A55" w:rsidRDefault="00FF3A55" w:rsidP="00720B8D">
            <w:pPr>
              <w:spacing w:after="120"/>
            </w:pPr>
            <w:r>
              <w:t xml:space="preserve">En kulturelt tilpasset og aktiv dialog som innhenter et </w:t>
            </w:r>
            <w:proofErr w:type="spellStart"/>
            <w:r>
              <w:t>forhåndssam</w:t>
            </w:r>
            <w:proofErr w:type="spellEnd"/>
            <w:r>
              <w:t xml:space="preserve">-tykke (FPIC) gjennomføres før følgende skogbrukstiltak (se metodikk i vedlegg C, oppsummert i tabell 3): </w:t>
            </w:r>
          </w:p>
          <w:p w14:paraId="0439EF1C" w14:textId="5F66FF9D" w:rsidR="00FF3A55" w:rsidRDefault="00FF3A55" w:rsidP="00290828">
            <w:pPr>
              <w:pStyle w:val="Listeavsnitt"/>
              <w:numPr>
                <w:ilvl w:val="0"/>
                <w:numId w:val="10"/>
              </w:numPr>
              <w:spacing w:after="120"/>
            </w:pPr>
            <w:r>
              <w:t xml:space="preserve">avvirkning av flater over 30 dekar i skog med vesentlige </w:t>
            </w:r>
            <w:proofErr w:type="spellStart"/>
            <w:r>
              <w:t>forekoms</w:t>
            </w:r>
            <w:proofErr w:type="spellEnd"/>
            <w:r>
              <w:t>-ter av hengelav i beitehøyde</w:t>
            </w:r>
          </w:p>
          <w:p w14:paraId="3D96C443" w14:textId="4120C486" w:rsidR="00FF3A55" w:rsidRDefault="00FF3A55" w:rsidP="00290828">
            <w:pPr>
              <w:pStyle w:val="Listeavsnitt"/>
              <w:numPr>
                <w:ilvl w:val="0"/>
                <w:numId w:val="10"/>
              </w:numPr>
              <w:spacing w:after="120"/>
            </w:pPr>
            <w:r>
              <w:t>avvirkning av flater over 100 dekar på lavrik mark (</w:t>
            </w:r>
            <w:proofErr w:type="spellStart"/>
            <w:r>
              <w:t>vegetasjonsty</w:t>
            </w:r>
            <w:proofErr w:type="spellEnd"/>
            <w:r>
              <w:t>-pen lavskog)</w:t>
            </w:r>
          </w:p>
          <w:p w14:paraId="5BF415EE" w14:textId="3A67DE1A" w:rsidR="00FF3A55" w:rsidRDefault="00FF3A55" w:rsidP="00290828">
            <w:pPr>
              <w:pStyle w:val="Listeavsnitt"/>
              <w:numPr>
                <w:ilvl w:val="0"/>
                <w:numId w:val="10"/>
              </w:numPr>
              <w:spacing w:after="120"/>
            </w:pPr>
            <w:r>
              <w:t>andre større flatehogster over 100 dekar som berører områder som er listet i indikator 3.5.1</w:t>
            </w:r>
          </w:p>
          <w:p w14:paraId="3DFA3243" w14:textId="12D1301F" w:rsidR="00FF3A55" w:rsidRDefault="00FF3A55" w:rsidP="00290828">
            <w:pPr>
              <w:pStyle w:val="Listeavsnitt"/>
              <w:numPr>
                <w:ilvl w:val="0"/>
                <w:numId w:val="10"/>
              </w:numPr>
              <w:spacing w:after="120"/>
            </w:pPr>
            <w:r>
              <w:t>gjødsling av lavrik mark (vegetasjonstypen lavskog)</w:t>
            </w:r>
          </w:p>
          <w:p w14:paraId="076F4780" w14:textId="16D83235" w:rsidR="00FF3A55" w:rsidRDefault="00FF3A55" w:rsidP="00720B8D">
            <w:pPr>
              <w:spacing w:after="120"/>
            </w:pPr>
            <w:r>
              <w:tab/>
              <w:t>Veiledning 3.2.3: Vesentlige forekomster av hengelav i beitehøyde er ofte fjellskog med side kroner og lav greinsetting.</w:t>
            </w:r>
          </w:p>
        </w:tc>
        <w:tc>
          <w:tcPr>
            <w:tcW w:w="3425" w:type="dxa"/>
          </w:tcPr>
          <w:p w14:paraId="67A94647" w14:textId="77777777" w:rsidR="00FF3A55" w:rsidRDefault="00FF3A55" w:rsidP="00E97029">
            <w:pPr>
              <w:spacing w:after="120"/>
            </w:pPr>
            <w:r w:rsidRPr="00A723B3">
              <w:rPr>
                <w:u w:val="single"/>
              </w:rPr>
              <w:t>Policy</w:t>
            </w:r>
            <w:r>
              <w:t>, se 3.1.2.</w:t>
            </w:r>
          </w:p>
          <w:p w14:paraId="079A82F7" w14:textId="77777777" w:rsidR="00FF3A55" w:rsidRDefault="00FF3A55" w:rsidP="00E97029">
            <w:pPr>
              <w:spacing w:after="120"/>
            </w:pPr>
            <w:r>
              <w:t xml:space="preserve">Kulturelt tilpasset og aktiv dialog (FPIC) innarbeides i organisasjonens </w:t>
            </w:r>
            <w:r w:rsidRPr="00C93772">
              <w:rPr>
                <w:u w:val="single"/>
              </w:rPr>
              <w:t>ledelsessystem</w:t>
            </w:r>
            <w:r>
              <w:t xml:space="preserve"> med bakgrunn i at et forhåndssamtykke må innhentes før det gjennomføres skogbrukstiltak i henhold til punkt a-d i indikator 3.2.3.  </w:t>
            </w:r>
          </w:p>
          <w:p w14:paraId="26A9537F" w14:textId="65113601" w:rsidR="00FF3A55" w:rsidRDefault="00FF3A55" w:rsidP="00E97029">
            <w:pPr>
              <w:spacing w:after="120"/>
            </w:pPr>
            <w:r>
              <w:t xml:space="preserve">Forvaltningsenheten må ha oversikt over planlagte skogbruksaktiviteter. </w:t>
            </w:r>
            <w:r w:rsidRPr="00C93772">
              <w:rPr>
                <w:u w:val="single"/>
              </w:rPr>
              <w:t>Forvaltningsplanen</w:t>
            </w:r>
            <w:r>
              <w:t xml:space="preserve"> med karthenvisninger kan være et grunnlag for en aktiv dialog.</w:t>
            </w:r>
          </w:p>
        </w:tc>
      </w:tr>
      <w:tr w:rsidR="00FF3A55" w:rsidRPr="003C748F" w14:paraId="2C77A442" w14:textId="66D24D7A" w:rsidTr="00FF3A55">
        <w:trPr>
          <w:trHeight w:val="127"/>
        </w:trPr>
        <w:tc>
          <w:tcPr>
            <w:tcW w:w="941" w:type="dxa"/>
            <w:shd w:val="clear" w:color="auto" w:fill="FF0000"/>
            <w:noWrap/>
          </w:tcPr>
          <w:p w14:paraId="161022F5" w14:textId="2928A060" w:rsidR="00FF3A55" w:rsidRDefault="00FF3A55">
            <w:pPr>
              <w:spacing w:after="120"/>
            </w:pPr>
            <w:r>
              <w:t>3.2.4</w:t>
            </w:r>
          </w:p>
        </w:tc>
        <w:tc>
          <w:tcPr>
            <w:tcW w:w="4862" w:type="dxa"/>
            <w:noWrap/>
          </w:tcPr>
          <w:p w14:paraId="0F28F9AC" w14:textId="2A3EE9B5" w:rsidR="00FF3A55" w:rsidRDefault="00FF3A55" w:rsidP="00290828">
            <w:pPr>
              <w:spacing w:after="120"/>
            </w:pPr>
            <w:r>
              <w:t xml:space="preserve">I forbindelse med søknad om nyanlegg av skogsbilvei får representanten for reindriftsinteressene en kopi av veisøknaden. </w:t>
            </w:r>
          </w:p>
          <w:p w14:paraId="0419D4BF" w14:textId="31FEE632" w:rsidR="00FF3A55" w:rsidRDefault="00FF3A55" w:rsidP="00290828">
            <w:pPr>
              <w:spacing w:after="120"/>
            </w:pPr>
            <w:r>
              <w:tab/>
              <w:t xml:space="preserve">Veiledning 3.2.4: Dersom reinbeiteinteressene har innvendinger til søknaden </w:t>
            </w:r>
            <w:r>
              <w:lastRenderedPageBreak/>
              <w:t>(jf. 3.5.1), kan det kreves en FPIC-prosess. Kravet må være fremmet senest 3 uker etter at kopi av søknad er mottatt fra forvaltningsenheten</w:t>
            </w:r>
          </w:p>
        </w:tc>
        <w:tc>
          <w:tcPr>
            <w:tcW w:w="3425" w:type="dxa"/>
          </w:tcPr>
          <w:p w14:paraId="110A6289" w14:textId="77777777" w:rsidR="00FF3A55" w:rsidRDefault="00FF3A55" w:rsidP="00C24590">
            <w:pPr>
              <w:spacing w:after="120"/>
            </w:pPr>
            <w:r w:rsidRPr="005739B2">
              <w:rPr>
                <w:u w:val="single"/>
              </w:rPr>
              <w:lastRenderedPageBreak/>
              <w:t>Policy</w:t>
            </w:r>
            <w:r>
              <w:t>, se 3.1.2.</w:t>
            </w:r>
          </w:p>
          <w:p w14:paraId="0EEFDD9D" w14:textId="77777777" w:rsidR="00FF3A55" w:rsidRDefault="00FF3A55" w:rsidP="00C24590">
            <w:pPr>
              <w:spacing w:after="120"/>
            </w:pPr>
            <w:r>
              <w:t xml:space="preserve">Kulturelt tilpasset og aktiv dialog (FPIC) innarbeides i organisasjonens </w:t>
            </w:r>
            <w:r w:rsidRPr="005739B2">
              <w:rPr>
                <w:u w:val="single"/>
              </w:rPr>
              <w:lastRenderedPageBreak/>
              <w:t>ledelsessystem</w:t>
            </w:r>
            <w:r>
              <w:t xml:space="preserve"> i forbindelse med søknad om nyanlegg av skogsbilvei.   </w:t>
            </w:r>
          </w:p>
          <w:p w14:paraId="0E4C9EE0" w14:textId="7FE27CF7" w:rsidR="00FF3A55" w:rsidRDefault="00FF3A55" w:rsidP="00C24590">
            <w:pPr>
              <w:spacing w:after="120"/>
            </w:pPr>
            <w:r>
              <w:t xml:space="preserve">Tiltakshaver sender alltid kopi av veisøknad til reindriftssamenes representant (rutine i </w:t>
            </w:r>
            <w:r w:rsidRPr="0001714D">
              <w:rPr>
                <w:u w:val="single"/>
              </w:rPr>
              <w:t>ledelsessystemet</w:t>
            </w:r>
            <w:r>
              <w:t xml:space="preserve">). Kart og planer tilknyttet </w:t>
            </w:r>
            <w:r w:rsidRPr="0001714D">
              <w:rPr>
                <w:u w:val="single"/>
              </w:rPr>
              <w:t>forvaltningsplanen</w:t>
            </w:r>
            <w:r>
              <w:t xml:space="preserve"> benyttes i søknadsprosessen.</w:t>
            </w:r>
          </w:p>
        </w:tc>
      </w:tr>
      <w:tr w:rsidR="00FF3A55" w:rsidRPr="003C748F" w14:paraId="2505B380" w14:textId="0ABB2824" w:rsidTr="00FF3A55">
        <w:trPr>
          <w:trHeight w:val="127"/>
        </w:trPr>
        <w:tc>
          <w:tcPr>
            <w:tcW w:w="941" w:type="dxa"/>
            <w:shd w:val="clear" w:color="auto" w:fill="FF0000"/>
            <w:noWrap/>
          </w:tcPr>
          <w:p w14:paraId="00A23910" w14:textId="5524C181" w:rsidR="00FF3A55" w:rsidRDefault="00FF3A55">
            <w:pPr>
              <w:spacing w:after="120"/>
            </w:pPr>
            <w:r>
              <w:lastRenderedPageBreak/>
              <w:t>3.2.5</w:t>
            </w:r>
          </w:p>
        </w:tc>
        <w:tc>
          <w:tcPr>
            <w:tcW w:w="4862" w:type="dxa"/>
            <w:noWrap/>
          </w:tcPr>
          <w:p w14:paraId="6A73C9F1" w14:textId="24A97AB7" w:rsidR="00FF3A55" w:rsidRDefault="00FF3A55" w:rsidP="00A255C8">
            <w:pPr>
              <w:spacing w:after="120"/>
            </w:pPr>
            <w:r>
              <w:t>D</w:t>
            </w:r>
            <w:r w:rsidRPr="00177CFA">
              <w:t>ersom ikke annet er avtalt mellom forvaltningsenheten og reinbeitedistriktet, inviterer eiendommer som er større enn 50.000 dekar (hele eiendomsarealet) hvert år representanter for de respektive reinbeitedistriktene til gjennomgang av planer og tiltak.</w:t>
            </w:r>
          </w:p>
        </w:tc>
        <w:tc>
          <w:tcPr>
            <w:tcW w:w="3425" w:type="dxa"/>
          </w:tcPr>
          <w:p w14:paraId="0032EBCE" w14:textId="77777777" w:rsidR="00FF3A55" w:rsidRDefault="00FF3A55" w:rsidP="00361301">
            <w:pPr>
              <w:spacing w:after="120"/>
            </w:pPr>
            <w:r w:rsidRPr="009C1E99">
              <w:rPr>
                <w:u w:val="single"/>
              </w:rPr>
              <w:t>Policy</w:t>
            </w:r>
            <w:r>
              <w:t>, se 3.1.2.</w:t>
            </w:r>
          </w:p>
          <w:p w14:paraId="067F96D3" w14:textId="72AF015A" w:rsidR="00FF3A55" w:rsidRDefault="00FF3A55" w:rsidP="00361301">
            <w:pPr>
              <w:spacing w:after="120"/>
            </w:pPr>
            <w:r>
              <w:t xml:space="preserve">Kulturelt tilpasset og aktiv dialog (FPIC) innarbeides i organisasjonens </w:t>
            </w:r>
            <w:r w:rsidRPr="009C1E99">
              <w:rPr>
                <w:u w:val="single"/>
              </w:rPr>
              <w:t>ledelsessystem</w:t>
            </w:r>
            <w:r>
              <w:t xml:space="preserve"> i forbindelse med organisering av møter med representanter for reinbeitedistriktene og eiendommer som er større enn 50.000 dekar.   </w:t>
            </w:r>
          </w:p>
          <w:p w14:paraId="495034C8" w14:textId="45E0410A" w:rsidR="00FF3A55" w:rsidRDefault="00FF3A55" w:rsidP="00361301">
            <w:pPr>
              <w:spacing w:after="120"/>
            </w:pPr>
            <w:r>
              <w:t xml:space="preserve">Planer og tiltak som diskuteres på møtene er tilknyttet </w:t>
            </w:r>
            <w:r w:rsidRPr="008104EA">
              <w:rPr>
                <w:u w:val="single"/>
              </w:rPr>
              <w:t>forvaltningsplanen</w:t>
            </w:r>
            <w:r>
              <w:t>.</w:t>
            </w:r>
          </w:p>
        </w:tc>
      </w:tr>
      <w:tr w:rsidR="00FF3A55" w:rsidRPr="003C748F" w14:paraId="09A0E5AD" w14:textId="11889BB8" w:rsidTr="00FF3A55">
        <w:trPr>
          <w:trHeight w:val="127"/>
        </w:trPr>
        <w:tc>
          <w:tcPr>
            <w:tcW w:w="941" w:type="dxa"/>
            <w:shd w:val="clear" w:color="auto" w:fill="FF0000"/>
            <w:noWrap/>
          </w:tcPr>
          <w:p w14:paraId="4F02B852" w14:textId="3611E790" w:rsidR="00FF3A55" w:rsidRDefault="00FF3A55">
            <w:pPr>
              <w:spacing w:after="120"/>
            </w:pPr>
            <w:r>
              <w:t>3.2.6</w:t>
            </w:r>
          </w:p>
        </w:tc>
        <w:tc>
          <w:tcPr>
            <w:tcW w:w="4862" w:type="dxa"/>
            <w:noWrap/>
          </w:tcPr>
          <w:p w14:paraId="36660478" w14:textId="2773C5B0" w:rsidR="00FF3A55" w:rsidRDefault="00FF3A55" w:rsidP="00A255C8">
            <w:pPr>
              <w:spacing w:after="120"/>
            </w:pPr>
            <w:r w:rsidRPr="00177CFA">
              <w:t>Dersom det er bevist at samenes rettigheter i forbindelse med skogbrukstiltak er krenket blir saken korrigert, og dersom nødvendig, først i en FPIC-prosess, deretter ved hjelp av en konfliktløsningsmetodikk (jf. kriteriene 1.6 og 4.6, og vedlegg D).</w:t>
            </w:r>
          </w:p>
        </w:tc>
        <w:tc>
          <w:tcPr>
            <w:tcW w:w="3425" w:type="dxa"/>
          </w:tcPr>
          <w:p w14:paraId="39E6F47B" w14:textId="3E8D2998" w:rsidR="00FF3A55" w:rsidRDefault="00FF3A55" w:rsidP="009403D2">
            <w:pPr>
              <w:spacing w:after="120"/>
            </w:pPr>
            <w:r w:rsidRPr="00613A60">
              <w:rPr>
                <w:u w:val="single"/>
              </w:rPr>
              <w:t>Policy</w:t>
            </w:r>
            <w:r>
              <w:t>, se 3.1.2.</w:t>
            </w:r>
          </w:p>
          <w:p w14:paraId="0D40CA63" w14:textId="39D616A9" w:rsidR="00FF3A55" w:rsidRDefault="00FF3A55" w:rsidP="009403D2">
            <w:pPr>
              <w:spacing w:after="120"/>
            </w:pPr>
            <w:r>
              <w:t xml:space="preserve">Kulturelt tilpasset og aktiv dialog (FPIC) innarbeides i organisasjonens </w:t>
            </w:r>
            <w:r w:rsidRPr="00613A60">
              <w:rPr>
                <w:u w:val="single"/>
              </w:rPr>
              <w:t>ledelsessystem</w:t>
            </w:r>
            <w:r>
              <w:t xml:space="preserve"> for å kunne løse og korrigere saker på laveste mulige nivå der samiske rettigheter er krenket.  Konfliktløsningsmetodikk som beskrevet i vedlegg D innarbeides i systemet.  </w:t>
            </w:r>
          </w:p>
        </w:tc>
      </w:tr>
      <w:tr w:rsidR="00FF3A55" w:rsidRPr="003C748F" w14:paraId="63B97179" w14:textId="36FA5A86" w:rsidTr="00FF3A55">
        <w:trPr>
          <w:trHeight w:val="127"/>
        </w:trPr>
        <w:tc>
          <w:tcPr>
            <w:tcW w:w="941" w:type="dxa"/>
            <w:shd w:val="clear" w:color="auto" w:fill="FF0000"/>
            <w:noWrap/>
          </w:tcPr>
          <w:p w14:paraId="051FC16C" w14:textId="1FEFA765" w:rsidR="00FF3A55" w:rsidRDefault="00FF3A55">
            <w:pPr>
              <w:spacing w:after="120"/>
            </w:pPr>
            <w:r>
              <w:t>3.2.7</w:t>
            </w:r>
          </w:p>
        </w:tc>
        <w:tc>
          <w:tcPr>
            <w:tcW w:w="4862" w:type="dxa"/>
            <w:noWrap/>
          </w:tcPr>
          <w:p w14:paraId="32997D68" w14:textId="5B48D378" w:rsidR="00FF3A55" w:rsidRDefault="00FF3A55" w:rsidP="00CE2BDB">
            <w:pPr>
              <w:spacing w:after="120"/>
            </w:pPr>
            <w:r>
              <w:t>Der en FPIC-prosess ennå ikke har resultert i enighet, fortsetter prosessen på en tillitsbasert og for begge parter akseptabel måte.</w:t>
            </w:r>
          </w:p>
          <w:p w14:paraId="2E4C0854" w14:textId="3DAE451D" w:rsidR="00FF3A55" w:rsidRDefault="00FF3A55" w:rsidP="00CE2BDB">
            <w:pPr>
              <w:spacing w:after="120"/>
            </w:pPr>
            <w:r>
              <w:tab/>
              <w:t>Veiledning 3.2.7: I denne sammenhengen kan reinbeitedistriktet godkjenne planlagte skogbruksrelaterte tiltak selv om en bindende FPIC-enighet og en sertifisering ikke er på plass.</w:t>
            </w:r>
          </w:p>
        </w:tc>
        <w:tc>
          <w:tcPr>
            <w:tcW w:w="3425" w:type="dxa"/>
          </w:tcPr>
          <w:p w14:paraId="1C98D9D1" w14:textId="77777777" w:rsidR="00FF3A55" w:rsidRDefault="00FF3A55" w:rsidP="00304208">
            <w:pPr>
              <w:spacing w:after="120"/>
            </w:pPr>
            <w:r w:rsidRPr="008C0B69">
              <w:rPr>
                <w:u w:val="single"/>
              </w:rPr>
              <w:t>Policy</w:t>
            </w:r>
            <w:r>
              <w:t>, se 3.1.2.</w:t>
            </w:r>
          </w:p>
          <w:p w14:paraId="2BB54233" w14:textId="5BE969A0" w:rsidR="00FF3A55" w:rsidRDefault="00FF3A55" w:rsidP="00304208">
            <w:pPr>
              <w:spacing w:after="120"/>
            </w:pPr>
            <w:r>
              <w:t xml:space="preserve">Kulturelt tilpasset og aktiv dialog (FPIC) innarbeides i organisasjonens </w:t>
            </w:r>
            <w:r w:rsidRPr="008C0B69">
              <w:rPr>
                <w:u w:val="single"/>
              </w:rPr>
              <w:t>ledelsessystem</w:t>
            </w:r>
            <w:r>
              <w:t>.</w:t>
            </w:r>
          </w:p>
        </w:tc>
      </w:tr>
      <w:tr w:rsidR="00FF3A55" w:rsidRPr="003C748F" w14:paraId="7CB26ED5" w14:textId="7AD8E93D" w:rsidTr="00FF3A55">
        <w:trPr>
          <w:trHeight w:val="127"/>
        </w:trPr>
        <w:tc>
          <w:tcPr>
            <w:tcW w:w="941" w:type="dxa"/>
            <w:shd w:val="clear" w:color="auto" w:fill="FF0000"/>
            <w:noWrap/>
          </w:tcPr>
          <w:p w14:paraId="0D9960A4" w14:textId="3DB44AB8" w:rsidR="00FF3A55" w:rsidRDefault="00FF3A55">
            <w:pPr>
              <w:spacing w:after="120"/>
            </w:pPr>
            <w:r>
              <w:t>3.3.1</w:t>
            </w:r>
          </w:p>
        </w:tc>
        <w:tc>
          <w:tcPr>
            <w:tcW w:w="4862" w:type="dxa"/>
            <w:noWrap/>
          </w:tcPr>
          <w:p w14:paraId="07F93952" w14:textId="77777777" w:rsidR="00FF3A55" w:rsidRDefault="00FF3A55" w:rsidP="0021377C">
            <w:pPr>
              <w:spacing w:after="120"/>
            </w:pPr>
            <w:r>
              <w:t>Den bindende FPIC-avtalen som opprettes inneholder:</w:t>
            </w:r>
          </w:p>
          <w:p w14:paraId="7F18C3A5" w14:textId="77777777" w:rsidR="00FF3A55" w:rsidRDefault="00FF3A55" w:rsidP="0021377C">
            <w:pPr>
              <w:spacing w:after="120"/>
            </w:pPr>
            <w:r>
              <w:t>a)</w:t>
            </w:r>
            <w:r>
              <w:tab/>
              <w:t>varighet</w:t>
            </w:r>
          </w:p>
          <w:p w14:paraId="74168E5E" w14:textId="77777777" w:rsidR="00FF3A55" w:rsidRDefault="00FF3A55" w:rsidP="0021377C">
            <w:pPr>
              <w:spacing w:after="120"/>
            </w:pPr>
            <w:r>
              <w:t>b)</w:t>
            </w:r>
            <w:r>
              <w:tab/>
              <w:t>vilkår for reforhandling</w:t>
            </w:r>
          </w:p>
          <w:p w14:paraId="2060AF0D" w14:textId="77777777" w:rsidR="00FF3A55" w:rsidRDefault="00FF3A55" w:rsidP="0021377C">
            <w:pPr>
              <w:spacing w:after="120"/>
            </w:pPr>
            <w:r>
              <w:t>c)</w:t>
            </w:r>
            <w:r>
              <w:tab/>
              <w:t>Fornyelse</w:t>
            </w:r>
          </w:p>
          <w:p w14:paraId="382845CA" w14:textId="77777777" w:rsidR="00FF3A55" w:rsidRDefault="00FF3A55" w:rsidP="0021377C">
            <w:pPr>
              <w:spacing w:after="120"/>
            </w:pPr>
            <w:r>
              <w:t>d)</w:t>
            </w:r>
            <w:r>
              <w:tab/>
              <w:t>opphør</w:t>
            </w:r>
          </w:p>
          <w:p w14:paraId="7C0A1578" w14:textId="77777777" w:rsidR="00FF3A55" w:rsidRDefault="00FF3A55" w:rsidP="0021377C">
            <w:pPr>
              <w:spacing w:after="120"/>
            </w:pPr>
            <w:r>
              <w:t>e)</w:t>
            </w:r>
            <w:r>
              <w:tab/>
              <w:t>økonomiske forhold</w:t>
            </w:r>
          </w:p>
          <w:p w14:paraId="29E69A8D" w14:textId="77777777" w:rsidR="00FF3A55" w:rsidRDefault="00FF3A55" w:rsidP="0021377C">
            <w:pPr>
              <w:spacing w:after="120"/>
            </w:pPr>
            <w:r>
              <w:t>f)</w:t>
            </w:r>
            <w:r>
              <w:tab/>
              <w:t>eventuelle ytterligere vilkår</w:t>
            </w:r>
          </w:p>
          <w:p w14:paraId="0EC3D3BD" w14:textId="77777777" w:rsidR="00FF3A55" w:rsidRDefault="00FF3A55" w:rsidP="0021377C">
            <w:pPr>
              <w:spacing w:after="120"/>
            </w:pPr>
            <w:r>
              <w:t>g)</w:t>
            </w:r>
            <w:r>
              <w:tab/>
              <w:t>rutiner for videre kommunikasjon</w:t>
            </w:r>
          </w:p>
          <w:p w14:paraId="501D1B37" w14:textId="562ADE72" w:rsidR="00FF3A55" w:rsidRDefault="00FF3A55" w:rsidP="0021377C">
            <w:pPr>
              <w:spacing w:after="120"/>
            </w:pPr>
            <w:r>
              <w:lastRenderedPageBreak/>
              <w:t>h)</w:t>
            </w:r>
            <w:r>
              <w:tab/>
              <w:t>bestemmelser for å følge opp vilkår og betingelser for den bindende avtalen</w:t>
            </w:r>
          </w:p>
        </w:tc>
        <w:tc>
          <w:tcPr>
            <w:tcW w:w="3425" w:type="dxa"/>
          </w:tcPr>
          <w:p w14:paraId="35D40A08" w14:textId="77777777" w:rsidR="00FF3A55" w:rsidRDefault="00FF3A55" w:rsidP="005D4E7B">
            <w:pPr>
              <w:spacing w:after="120"/>
            </w:pPr>
            <w:r w:rsidRPr="008C0B69">
              <w:rPr>
                <w:u w:val="single"/>
              </w:rPr>
              <w:lastRenderedPageBreak/>
              <w:t>Policy</w:t>
            </w:r>
            <w:r>
              <w:t>, se 3.1.2.</w:t>
            </w:r>
          </w:p>
          <w:p w14:paraId="1C8A3225" w14:textId="2291AFA6" w:rsidR="00FF3A55" w:rsidRDefault="00FF3A55" w:rsidP="005D4E7B">
            <w:pPr>
              <w:spacing w:after="120"/>
            </w:pPr>
            <w:r>
              <w:t xml:space="preserve">Kulturelt tilpasset og aktiv dialog (FPIC) innarbeides i organisasjonens </w:t>
            </w:r>
            <w:r w:rsidRPr="008C0B69">
              <w:rPr>
                <w:u w:val="single"/>
              </w:rPr>
              <w:t>ledelsessystem</w:t>
            </w:r>
            <w:r>
              <w:t>.</w:t>
            </w:r>
          </w:p>
        </w:tc>
      </w:tr>
      <w:tr w:rsidR="00FF3A55" w:rsidRPr="003C748F" w14:paraId="03E6B975" w14:textId="2C4A55AB" w:rsidTr="00FF3A55">
        <w:trPr>
          <w:trHeight w:val="127"/>
        </w:trPr>
        <w:tc>
          <w:tcPr>
            <w:tcW w:w="941" w:type="dxa"/>
            <w:shd w:val="clear" w:color="auto" w:fill="FF0000"/>
            <w:noWrap/>
          </w:tcPr>
          <w:p w14:paraId="6F1389E4" w14:textId="1BED945C" w:rsidR="00FF3A55" w:rsidRDefault="00FF3A55">
            <w:pPr>
              <w:spacing w:after="120"/>
            </w:pPr>
            <w:r>
              <w:t>3.3.2</w:t>
            </w:r>
          </w:p>
        </w:tc>
        <w:tc>
          <w:tcPr>
            <w:tcW w:w="4862" w:type="dxa"/>
            <w:noWrap/>
          </w:tcPr>
          <w:p w14:paraId="5B9DD787" w14:textId="3887D034" w:rsidR="00FF3A55" w:rsidRDefault="00FF3A55" w:rsidP="00A255C8">
            <w:pPr>
              <w:spacing w:after="120"/>
            </w:pPr>
            <w:r w:rsidRPr="0021377C">
              <w:t>Oversikt over bindende avtaler er etablert og vedlikeholdt.</w:t>
            </w:r>
          </w:p>
        </w:tc>
        <w:tc>
          <w:tcPr>
            <w:tcW w:w="3425" w:type="dxa"/>
          </w:tcPr>
          <w:p w14:paraId="3E30CB8D" w14:textId="77777777" w:rsidR="00FF3A55" w:rsidRDefault="00FF3A55" w:rsidP="00A42F3A">
            <w:pPr>
              <w:spacing w:after="120"/>
            </w:pPr>
            <w:r w:rsidRPr="008C0B69">
              <w:rPr>
                <w:u w:val="single"/>
              </w:rPr>
              <w:t>Policy</w:t>
            </w:r>
            <w:r>
              <w:t>, se 3.1.2.</w:t>
            </w:r>
          </w:p>
          <w:p w14:paraId="4112A8E9" w14:textId="70FDA8AD" w:rsidR="00FF3A55" w:rsidRDefault="00FF3A55" w:rsidP="00A42F3A">
            <w:pPr>
              <w:spacing w:after="120"/>
            </w:pPr>
            <w:r>
              <w:t xml:space="preserve">Kulturelt tilpasset og aktiv dialog (FPIC) innarbeides i organisasjonens </w:t>
            </w:r>
            <w:r w:rsidRPr="008C0B69">
              <w:rPr>
                <w:u w:val="single"/>
              </w:rPr>
              <w:t>ledelsessystem</w:t>
            </w:r>
            <w:r>
              <w:t>.</w:t>
            </w:r>
          </w:p>
        </w:tc>
      </w:tr>
      <w:tr w:rsidR="00FF3A55" w:rsidRPr="003C748F" w14:paraId="4D78F7F7" w14:textId="3C1D90A2" w:rsidTr="00FF3A55">
        <w:trPr>
          <w:trHeight w:val="127"/>
        </w:trPr>
        <w:tc>
          <w:tcPr>
            <w:tcW w:w="941" w:type="dxa"/>
            <w:shd w:val="clear" w:color="auto" w:fill="92D050"/>
            <w:noWrap/>
          </w:tcPr>
          <w:p w14:paraId="1B03F191" w14:textId="285626A2" w:rsidR="00FF3A55" w:rsidRDefault="00FF3A55">
            <w:pPr>
              <w:spacing w:after="120"/>
            </w:pPr>
            <w:r>
              <w:t>3.4.1</w:t>
            </w:r>
          </w:p>
        </w:tc>
        <w:tc>
          <w:tcPr>
            <w:tcW w:w="4862" w:type="dxa"/>
            <w:noWrap/>
          </w:tcPr>
          <w:p w14:paraId="01571921" w14:textId="6F48D7EE" w:rsidR="00FF3A55" w:rsidRDefault="00FF3A55" w:rsidP="00A255C8">
            <w:pPr>
              <w:spacing w:after="120"/>
            </w:pPr>
            <w:r w:rsidRPr="008563D7">
              <w:t>Reindriftssamenes rettigheter, sedvaner og kultur slik det defineres i reindriftsloven, menneskerettsloven, ILO-169 og UNDRIP krenkes ikke av forvaltningsenheten.</w:t>
            </w:r>
          </w:p>
        </w:tc>
        <w:tc>
          <w:tcPr>
            <w:tcW w:w="3425" w:type="dxa"/>
          </w:tcPr>
          <w:p w14:paraId="7F4FDC7C" w14:textId="4A6006F3" w:rsidR="00FF3A55" w:rsidRDefault="00FF3A55" w:rsidP="00281C11">
            <w:pPr>
              <w:spacing w:after="120"/>
            </w:pPr>
            <w:r w:rsidRPr="00266E7F">
              <w:rPr>
                <w:u w:val="single"/>
              </w:rPr>
              <w:t>Policy</w:t>
            </w:r>
            <w:r>
              <w:t>, se policy for hele prinsipp 3.</w:t>
            </w:r>
          </w:p>
          <w:p w14:paraId="0DA9FDC4" w14:textId="315404FB" w:rsidR="00FF3A55" w:rsidRDefault="00FF3A55" w:rsidP="00281C11">
            <w:pPr>
              <w:spacing w:after="120"/>
            </w:pPr>
            <w:r>
              <w:t>Dekkes av PEFC-kravene (se Samsvarsanalysen).</w:t>
            </w:r>
          </w:p>
        </w:tc>
      </w:tr>
      <w:tr w:rsidR="00FF3A55" w:rsidRPr="003C748F" w14:paraId="43A67BEB" w14:textId="6E26E7C9" w:rsidTr="00FF3A55">
        <w:trPr>
          <w:trHeight w:val="127"/>
        </w:trPr>
        <w:tc>
          <w:tcPr>
            <w:tcW w:w="941" w:type="dxa"/>
            <w:shd w:val="clear" w:color="auto" w:fill="FF0000"/>
            <w:noWrap/>
          </w:tcPr>
          <w:p w14:paraId="2A658A8E" w14:textId="3772DD5B" w:rsidR="00FF3A55" w:rsidRDefault="00FF3A55" w:rsidP="00E5642C">
            <w:pPr>
              <w:spacing w:after="120"/>
            </w:pPr>
            <w:r>
              <w:t>3.4.2</w:t>
            </w:r>
          </w:p>
        </w:tc>
        <w:tc>
          <w:tcPr>
            <w:tcW w:w="4862" w:type="dxa"/>
            <w:noWrap/>
          </w:tcPr>
          <w:p w14:paraId="1481229C" w14:textId="297EF461" w:rsidR="00FF3A55" w:rsidRDefault="00FF3A55" w:rsidP="00E5642C">
            <w:pPr>
              <w:spacing w:after="120"/>
            </w:pPr>
            <w:r w:rsidRPr="008563D7">
              <w:t>Dersom samenes rettigheter, sedvaner og kultur, som definert i 3.4.1, har blitt krenket av forvaltningsenheten, dokumenteres dette, og det foreligger tiltak for å gjenopprette disse rettighetene slik at det tilfredsstiller rettighetshaverne.</w:t>
            </w:r>
          </w:p>
        </w:tc>
        <w:tc>
          <w:tcPr>
            <w:tcW w:w="3425" w:type="dxa"/>
          </w:tcPr>
          <w:p w14:paraId="6F099486" w14:textId="77777777" w:rsidR="00FF3A55" w:rsidRDefault="00FF3A55" w:rsidP="00A1301D">
            <w:pPr>
              <w:spacing w:after="120"/>
            </w:pPr>
            <w:r w:rsidRPr="00121249">
              <w:rPr>
                <w:u w:val="single"/>
              </w:rPr>
              <w:t>Policy</w:t>
            </w:r>
            <w:r>
              <w:t>, se 3.1.2.</w:t>
            </w:r>
          </w:p>
          <w:p w14:paraId="20F3CA59" w14:textId="300263FF" w:rsidR="00FF3A55" w:rsidRPr="00437D0A" w:rsidRDefault="00FF3A55" w:rsidP="00A1301D">
            <w:pPr>
              <w:spacing w:after="120"/>
              <w:rPr>
                <w:b/>
                <w:bCs/>
                <w:i/>
                <w:iCs/>
              </w:rPr>
            </w:pPr>
            <w:r>
              <w:t xml:space="preserve">Kulturelt tilpasset og aktiv dialog (FPIC) innarbeides i organisasjonens </w:t>
            </w:r>
            <w:r w:rsidRPr="0006523E">
              <w:rPr>
                <w:u w:val="single"/>
              </w:rPr>
              <w:t>ledelsessystem</w:t>
            </w:r>
            <w:r>
              <w:t xml:space="preserve"> for å kunne løse og gjenopprette saker på laveste mulige nivå der samiske rettigheter er krenket, jf. indikator 3.4.1.  Konfliktløsningsmetodikk som beskrevet i vedlegg D innarbeides i systemet.  </w:t>
            </w:r>
          </w:p>
        </w:tc>
      </w:tr>
      <w:tr w:rsidR="00FF3A55" w:rsidRPr="003C748F" w14:paraId="3B407D25" w14:textId="6B11A540" w:rsidTr="00FF3A55">
        <w:trPr>
          <w:trHeight w:val="127"/>
        </w:trPr>
        <w:tc>
          <w:tcPr>
            <w:tcW w:w="941" w:type="dxa"/>
            <w:shd w:val="clear" w:color="auto" w:fill="FF0000"/>
            <w:noWrap/>
          </w:tcPr>
          <w:p w14:paraId="592DF887" w14:textId="53327531" w:rsidR="00FF3A55" w:rsidRDefault="00FF3A55" w:rsidP="00E5642C">
            <w:pPr>
              <w:spacing w:after="120"/>
            </w:pPr>
            <w:r>
              <w:t>3.5.1</w:t>
            </w:r>
          </w:p>
        </w:tc>
        <w:tc>
          <w:tcPr>
            <w:tcW w:w="4862" w:type="dxa"/>
            <w:noWrap/>
          </w:tcPr>
          <w:p w14:paraId="22A43CC4" w14:textId="657FE994" w:rsidR="00FF3A55" w:rsidRDefault="00FF3A55" w:rsidP="00E5642C">
            <w:pPr>
              <w:spacing w:after="120"/>
            </w:pPr>
            <w:r>
              <w:t>Samiske steder av særskilt kulturell, økologisk, økonomisk, religiøs eller åndelig betydning, hvor reindriftssamer har rettigheter, identifiseres i en kulturelt tilpasset og aktiv dialog.</w:t>
            </w:r>
          </w:p>
          <w:p w14:paraId="11BC0113" w14:textId="77777777" w:rsidR="00FF3A55" w:rsidRDefault="00FF3A55" w:rsidP="00E5642C">
            <w:pPr>
              <w:spacing w:after="120"/>
            </w:pPr>
            <w:r>
              <w:tab/>
              <w:t>Veiledning 3.5.1: Disse stedene kan for eksempel være:</w:t>
            </w:r>
          </w:p>
          <w:p w14:paraId="7481EF85" w14:textId="77777777" w:rsidR="00FF3A55" w:rsidRDefault="00FF3A55" w:rsidP="00E5642C">
            <w:pPr>
              <w:spacing w:after="120"/>
            </w:pPr>
            <w:r>
              <w:t>a)</w:t>
            </w:r>
            <w:r>
              <w:tab/>
              <w:t>automatiske fredete samiske kulturminner fra 1917 eller eldre (jf. kulturminneloven)</w:t>
            </w:r>
          </w:p>
          <w:p w14:paraId="37CEB54E" w14:textId="77777777" w:rsidR="00FF3A55" w:rsidRDefault="00FF3A55" w:rsidP="00E5642C">
            <w:pPr>
              <w:spacing w:after="120"/>
            </w:pPr>
            <w:r>
              <w:t>b)</w:t>
            </w:r>
            <w:r>
              <w:tab/>
              <w:t>trekk- og flytteleder for reinsdyr</w:t>
            </w:r>
          </w:p>
          <w:p w14:paraId="100E5212" w14:textId="77777777" w:rsidR="00FF3A55" w:rsidRDefault="00FF3A55" w:rsidP="00E5642C">
            <w:pPr>
              <w:spacing w:after="120"/>
            </w:pPr>
            <w:r>
              <w:t>c)</w:t>
            </w:r>
            <w:r>
              <w:tab/>
              <w:t>oppsamlingsområder for reinsdyr</w:t>
            </w:r>
          </w:p>
          <w:p w14:paraId="106F4320" w14:textId="77777777" w:rsidR="00FF3A55" w:rsidRDefault="00FF3A55" w:rsidP="00E5642C">
            <w:pPr>
              <w:spacing w:after="120"/>
            </w:pPr>
            <w:r>
              <w:t>d)</w:t>
            </w:r>
            <w:r>
              <w:tab/>
              <w:t>vanskelige passasjer for trekkende reinsdyr</w:t>
            </w:r>
          </w:p>
          <w:p w14:paraId="176EDA26" w14:textId="77777777" w:rsidR="00FF3A55" w:rsidRDefault="00FF3A55" w:rsidP="00E5642C">
            <w:pPr>
              <w:spacing w:after="120"/>
            </w:pPr>
            <w:r>
              <w:t>e)</w:t>
            </w:r>
            <w:r>
              <w:tab/>
              <w:t>viktige områder for hengelav</w:t>
            </w:r>
          </w:p>
          <w:p w14:paraId="12B3AE23" w14:textId="77777777" w:rsidR="00FF3A55" w:rsidRDefault="00FF3A55" w:rsidP="00E5642C">
            <w:pPr>
              <w:spacing w:after="120"/>
            </w:pPr>
            <w:r>
              <w:t>f)</w:t>
            </w:r>
            <w:r>
              <w:tab/>
              <w:t>beitehager</w:t>
            </w:r>
          </w:p>
          <w:p w14:paraId="122C2F63" w14:textId="77777777" w:rsidR="00FF3A55" w:rsidRDefault="00FF3A55" w:rsidP="00E5642C">
            <w:pPr>
              <w:spacing w:after="120"/>
            </w:pPr>
            <w:r>
              <w:t>g)</w:t>
            </w:r>
            <w:r>
              <w:tab/>
              <w:t>kalvingsland</w:t>
            </w:r>
          </w:p>
          <w:p w14:paraId="4422A50F" w14:textId="77777777" w:rsidR="00FF3A55" w:rsidRDefault="00FF3A55" w:rsidP="00E5642C">
            <w:pPr>
              <w:spacing w:after="120"/>
            </w:pPr>
            <w:r>
              <w:t>h)</w:t>
            </w:r>
            <w:r>
              <w:tab/>
              <w:t>samiske hellige steder, offerplasser, gravplasser, kulturelt viktige stier og andre steder av særskilt kulturhistorisk betydning</w:t>
            </w:r>
          </w:p>
          <w:p w14:paraId="53A42C2B" w14:textId="0AB0BCB4" w:rsidR="00FF3A55" w:rsidRDefault="00FF3A55" w:rsidP="00E5642C">
            <w:pPr>
              <w:spacing w:after="120"/>
            </w:pPr>
            <w:r>
              <w:tab/>
              <w:t>Veiledning 3.5.1 forts.: Dersom forvaltningsenheten ikke blir enig med reindriftsamene angående betydningen av samiske steder av særskilt kulturell, økologisk, økonomisk, religiøs eller åndelig betydning, har reindriftssamene mulighet til å utøve sine rettigheter ved å tilbakeholde, tilbaketrekke eller modifisere samtykke gjennom en FPIC-prosess.</w:t>
            </w:r>
          </w:p>
        </w:tc>
        <w:tc>
          <w:tcPr>
            <w:tcW w:w="3425" w:type="dxa"/>
          </w:tcPr>
          <w:p w14:paraId="3AABCB97" w14:textId="77777777" w:rsidR="00FF3A55" w:rsidRDefault="00FF3A55" w:rsidP="0061369C">
            <w:pPr>
              <w:spacing w:after="120"/>
            </w:pPr>
            <w:r w:rsidRPr="00E854EF">
              <w:rPr>
                <w:u w:val="single"/>
              </w:rPr>
              <w:t>Policy</w:t>
            </w:r>
            <w:r>
              <w:t>, se 3.1.2.</w:t>
            </w:r>
          </w:p>
          <w:p w14:paraId="14EB3EB8" w14:textId="77777777" w:rsidR="00FF3A55" w:rsidRDefault="00FF3A55" w:rsidP="0061369C">
            <w:pPr>
              <w:spacing w:after="120"/>
            </w:pPr>
            <w:r>
              <w:t xml:space="preserve">Kulturelt tilpasset og aktiv dialog (FPIC) innarbeides i organisasjonens </w:t>
            </w:r>
            <w:r w:rsidRPr="00E854EF">
              <w:rPr>
                <w:u w:val="single"/>
              </w:rPr>
              <w:t>ledelsessystem</w:t>
            </w:r>
            <w:r>
              <w:t xml:space="preserve"> i forbindelse med identifikasjon av steder med særskilt kulturell, økologisk, økonomisk, religiøs eller åndelig betydning, hvor reindriftssamer har rettigheter.</w:t>
            </w:r>
          </w:p>
          <w:p w14:paraId="4206BE77" w14:textId="77777777" w:rsidR="00FF3A55" w:rsidRDefault="00FF3A55" w:rsidP="0061369C">
            <w:pPr>
              <w:spacing w:after="120"/>
            </w:pPr>
            <w:r>
              <w:t xml:space="preserve">Forvaltningsenheten skal vise til en oversikt over slike steder, og </w:t>
            </w:r>
            <w:r w:rsidRPr="003B5508">
              <w:rPr>
                <w:u w:val="single"/>
              </w:rPr>
              <w:t>forvaltningsplanen</w:t>
            </w:r>
            <w:r>
              <w:t xml:space="preserve"> skal benyttes til dette. </w:t>
            </w:r>
          </w:p>
          <w:p w14:paraId="3029F2F1" w14:textId="17C5B2E6" w:rsidR="00FF3A55" w:rsidRDefault="00FF3A55" w:rsidP="0061369C">
            <w:pPr>
              <w:spacing w:after="120"/>
            </w:pPr>
            <w:r w:rsidRPr="00B92835">
              <w:t xml:space="preserve">Metodikk for konfliktløsning (vedlegg D) innarbeides i </w:t>
            </w:r>
            <w:r w:rsidRPr="003B5508">
              <w:rPr>
                <w:u w:val="single"/>
              </w:rPr>
              <w:t>ledelsessystemet</w:t>
            </w:r>
            <w:r w:rsidRPr="00B92835">
              <w:t>.</w:t>
            </w:r>
          </w:p>
          <w:p w14:paraId="05DE466D" w14:textId="02FFC6CD" w:rsidR="00FF3A55" w:rsidRDefault="00FF3A55" w:rsidP="0061369C">
            <w:pPr>
              <w:spacing w:after="120"/>
            </w:pPr>
          </w:p>
        </w:tc>
      </w:tr>
      <w:tr w:rsidR="00FF3A55" w:rsidRPr="003C748F" w14:paraId="62E87376" w14:textId="7BF063EC" w:rsidTr="00FF3A55">
        <w:trPr>
          <w:trHeight w:val="127"/>
        </w:trPr>
        <w:tc>
          <w:tcPr>
            <w:tcW w:w="941" w:type="dxa"/>
            <w:shd w:val="clear" w:color="auto" w:fill="FF0000"/>
            <w:noWrap/>
          </w:tcPr>
          <w:p w14:paraId="39C15104" w14:textId="1373AD02" w:rsidR="00FF3A55" w:rsidRDefault="00FF3A55" w:rsidP="00E5642C">
            <w:pPr>
              <w:spacing w:after="120"/>
            </w:pPr>
            <w:r>
              <w:lastRenderedPageBreak/>
              <w:t>3.5.2</w:t>
            </w:r>
          </w:p>
        </w:tc>
        <w:tc>
          <w:tcPr>
            <w:tcW w:w="4862" w:type="dxa"/>
            <w:noWrap/>
          </w:tcPr>
          <w:p w14:paraId="484DE59D" w14:textId="36E908D0" w:rsidR="00FF3A55" w:rsidRDefault="00FF3A55" w:rsidP="00E5642C">
            <w:pPr>
              <w:spacing w:after="120"/>
            </w:pPr>
            <w:r w:rsidRPr="00B22C33">
              <w:t>I en kulturelt tilpasset og aktiv dialog med reindriftsamene kommer partene til enighet om tiltak som sikrer slike steder (jf. 3.5.1), og disse tiltakene dokumenteres og gjennomføres.</w:t>
            </w:r>
          </w:p>
        </w:tc>
        <w:tc>
          <w:tcPr>
            <w:tcW w:w="3425" w:type="dxa"/>
          </w:tcPr>
          <w:p w14:paraId="669BD1CF" w14:textId="77777777" w:rsidR="00FF3A55" w:rsidRDefault="00FF3A55" w:rsidP="008B3075">
            <w:pPr>
              <w:spacing w:after="120"/>
            </w:pPr>
            <w:r w:rsidRPr="000D23BC">
              <w:rPr>
                <w:u w:val="single"/>
              </w:rPr>
              <w:t>Policy</w:t>
            </w:r>
            <w:r>
              <w:t>, se 3.1.2.</w:t>
            </w:r>
          </w:p>
          <w:p w14:paraId="507A34D9" w14:textId="77777777" w:rsidR="00FF3A55" w:rsidRDefault="00FF3A55" w:rsidP="008B3075">
            <w:pPr>
              <w:spacing w:after="120"/>
            </w:pPr>
            <w:r>
              <w:t xml:space="preserve">Kulturelt tilpasset og aktiv dialog (FPIC) innarbeides i organisasjonens </w:t>
            </w:r>
            <w:r w:rsidRPr="000D23BC">
              <w:rPr>
                <w:u w:val="single"/>
              </w:rPr>
              <w:t>ledelsessystem</w:t>
            </w:r>
            <w:r>
              <w:t>.</w:t>
            </w:r>
          </w:p>
          <w:p w14:paraId="7E0D64FF" w14:textId="12E0052C" w:rsidR="00FF3A55" w:rsidRDefault="00FF3A55" w:rsidP="008B3075">
            <w:pPr>
              <w:spacing w:after="120"/>
            </w:pPr>
            <w:r w:rsidRPr="00B92835">
              <w:t xml:space="preserve">Metodikk for konfliktløsning (vedlegg D) innarbeides i </w:t>
            </w:r>
            <w:r w:rsidRPr="003B5508">
              <w:rPr>
                <w:u w:val="single"/>
              </w:rPr>
              <w:t>ledelsessystemet</w:t>
            </w:r>
            <w:r w:rsidRPr="00B92835">
              <w:t>.</w:t>
            </w:r>
          </w:p>
        </w:tc>
      </w:tr>
      <w:tr w:rsidR="00FF3A55" w:rsidRPr="003C748F" w14:paraId="449F63E9" w14:textId="4CC78B24" w:rsidTr="00FF3A55">
        <w:trPr>
          <w:trHeight w:val="127"/>
        </w:trPr>
        <w:tc>
          <w:tcPr>
            <w:tcW w:w="941" w:type="dxa"/>
            <w:shd w:val="clear" w:color="auto" w:fill="FF0000"/>
            <w:noWrap/>
          </w:tcPr>
          <w:p w14:paraId="73BBAE9B" w14:textId="0B15ABA2" w:rsidR="00FF3A55" w:rsidRDefault="00FF3A55" w:rsidP="00E5642C">
            <w:pPr>
              <w:spacing w:after="120"/>
            </w:pPr>
            <w:r>
              <w:t>3.5.3</w:t>
            </w:r>
          </w:p>
        </w:tc>
        <w:tc>
          <w:tcPr>
            <w:tcW w:w="4862" w:type="dxa"/>
            <w:noWrap/>
          </w:tcPr>
          <w:p w14:paraId="022659F6" w14:textId="4A5289DC" w:rsidR="00FF3A55" w:rsidRDefault="00FF3A55" w:rsidP="00E5642C">
            <w:pPr>
              <w:spacing w:after="120"/>
            </w:pPr>
            <w:r w:rsidRPr="005051F0">
              <w:t>Når samene mener at kartfesting vil true disse stedene (jf. 3.5.1) må opplysningene formidles på annet vis.</w:t>
            </w:r>
          </w:p>
        </w:tc>
        <w:tc>
          <w:tcPr>
            <w:tcW w:w="3425" w:type="dxa"/>
          </w:tcPr>
          <w:p w14:paraId="131289A1" w14:textId="74FA3410" w:rsidR="00FF3A55" w:rsidRPr="00F94D90" w:rsidRDefault="00FF3A55" w:rsidP="00F94D90">
            <w:pPr>
              <w:spacing w:after="120"/>
            </w:pPr>
            <w:r w:rsidRPr="00480B47">
              <w:rPr>
                <w:u w:val="single"/>
              </w:rPr>
              <w:t>Policy</w:t>
            </w:r>
            <w:r w:rsidRPr="00F94D90">
              <w:t>, se 3.1.2.</w:t>
            </w:r>
            <w:r w:rsidRPr="00F94D90">
              <w:br/>
            </w:r>
            <w:r w:rsidRPr="00F94D90">
              <w:br/>
              <w:t xml:space="preserve">Kulturelt tilpasset og aktiv dialog (FPIC) innarbeides i organisasjonens </w:t>
            </w:r>
            <w:r w:rsidRPr="00480B47">
              <w:rPr>
                <w:u w:val="single"/>
              </w:rPr>
              <w:t>ledelsessystem</w:t>
            </w:r>
            <w:r w:rsidRPr="00F94D90">
              <w:t xml:space="preserve">. Dette </w:t>
            </w:r>
            <w:r>
              <w:t>omhandler</w:t>
            </w:r>
            <w:r w:rsidRPr="00F94D90">
              <w:t xml:space="preserve"> også muntlige opplysninger som behandles i en tillitsbasert prosess.</w:t>
            </w:r>
            <w:r w:rsidRPr="00F94D90">
              <w:br/>
            </w:r>
            <w:r w:rsidRPr="00F94D90">
              <w:br/>
              <w:t xml:space="preserve">Metodikk for konfliktløsning (vedlegg D) innarbeides i </w:t>
            </w:r>
            <w:r w:rsidRPr="00480B47">
              <w:rPr>
                <w:u w:val="single"/>
              </w:rPr>
              <w:t>ledelsessystemet</w:t>
            </w:r>
            <w:r w:rsidRPr="00F94D90">
              <w:t>.</w:t>
            </w:r>
          </w:p>
          <w:p w14:paraId="3F0BD962" w14:textId="05E8B445" w:rsidR="00FF3A55" w:rsidRDefault="00FF3A55" w:rsidP="00F94D90">
            <w:pPr>
              <w:spacing w:after="120"/>
            </w:pPr>
          </w:p>
        </w:tc>
      </w:tr>
      <w:tr w:rsidR="00FF3A55" w:rsidRPr="003C748F" w14:paraId="4CF79337" w14:textId="778038D2" w:rsidTr="00FF3A55">
        <w:trPr>
          <w:trHeight w:val="127"/>
        </w:trPr>
        <w:tc>
          <w:tcPr>
            <w:tcW w:w="941" w:type="dxa"/>
            <w:shd w:val="clear" w:color="auto" w:fill="FFFF00"/>
            <w:noWrap/>
          </w:tcPr>
          <w:p w14:paraId="753B53A8" w14:textId="35CB7782" w:rsidR="00FF3A55" w:rsidRDefault="00FF3A55" w:rsidP="00E5642C">
            <w:pPr>
              <w:spacing w:after="120"/>
            </w:pPr>
            <w:r>
              <w:t>3.5.4</w:t>
            </w:r>
          </w:p>
        </w:tc>
        <w:tc>
          <w:tcPr>
            <w:tcW w:w="4862" w:type="dxa"/>
            <w:noWrap/>
          </w:tcPr>
          <w:p w14:paraId="00054673" w14:textId="154C64D8" w:rsidR="00FF3A55" w:rsidRDefault="00FF3A55" w:rsidP="00E5642C">
            <w:pPr>
              <w:spacing w:after="120"/>
            </w:pPr>
            <w:r w:rsidRPr="004E3D7F">
              <w:t>Når forvaltningsenheten mottar ny kjennskap til steder av spesiell kulturell, økologisk, økonomisk, religiøs eller åndelig betydning, stoppes skogbrukstiltak umiddelbart, inntil man er enige med reindriftssamene om hvordan området sikres, og i henhold til lover og forskrifter.</w:t>
            </w:r>
          </w:p>
        </w:tc>
        <w:tc>
          <w:tcPr>
            <w:tcW w:w="3425" w:type="dxa"/>
          </w:tcPr>
          <w:p w14:paraId="4EAC6718" w14:textId="4F1BE579" w:rsidR="00FF3A55" w:rsidRDefault="00FF3A55" w:rsidP="009C6344">
            <w:pPr>
              <w:spacing w:after="120"/>
            </w:pPr>
            <w:r w:rsidRPr="003E3577">
              <w:rPr>
                <w:u w:val="single"/>
              </w:rPr>
              <w:t>Policy</w:t>
            </w:r>
            <w:r>
              <w:t>, se 3.1.2.</w:t>
            </w:r>
          </w:p>
          <w:p w14:paraId="14C7A0D7" w14:textId="2E09E558" w:rsidR="00FF3A55" w:rsidRDefault="00FF3A55" w:rsidP="009C6344">
            <w:pPr>
              <w:spacing w:after="120"/>
            </w:pPr>
            <w:r>
              <w:t xml:space="preserve">Kulturelt tilpasset og aktiv dialog (FPIC) innarbeides i organisasjonens </w:t>
            </w:r>
            <w:r w:rsidRPr="003E3577">
              <w:rPr>
                <w:u w:val="single"/>
              </w:rPr>
              <w:t>ledelsessystem</w:t>
            </w:r>
            <w:r>
              <w:t xml:space="preserve"> for å håndtere ny kjennskap, også når opplysninger kommer fram i forbindelse med umiddelbare situasjoner. </w:t>
            </w:r>
          </w:p>
          <w:p w14:paraId="0B5EBFFA" w14:textId="76A6EEC4" w:rsidR="00FF3A55" w:rsidRDefault="00FF3A55" w:rsidP="003E3577">
            <w:pPr>
              <w:spacing w:after="120"/>
            </w:pPr>
            <w:r w:rsidRPr="00F94D90">
              <w:t xml:space="preserve">Metodikk for konfliktløsning (vedlegg D) innarbeides i </w:t>
            </w:r>
            <w:r w:rsidRPr="00480B47">
              <w:rPr>
                <w:u w:val="single"/>
              </w:rPr>
              <w:t>ledelsessystemet</w:t>
            </w:r>
            <w:r w:rsidRPr="00F94D90">
              <w:t>.</w:t>
            </w:r>
          </w:p>
        </w:tc>
      </w:tr>
      <w:tr w:rsidR="00FF3A55" w:rsidRPr="003C748F" w14:paraId="0F61CF41" w14:textId="5957A0BA" w:rsidTr="00FF3A55">
        <w:trPr>
          <w:trHeight w:val="127"/>
        </w:trPr>
        <w:tc>
          <w:tcPr>
            <w:tcW w:w="941" w:type="dxa"/>
            <w:shd w:val="clear" w:color="auto" w:fill="FF0000"/>
            <w:noWrap/>
          </w:tcPr>
          <w:p w14:paraId="178719D9" w14:textId="5F0B66EF" w:rsidR="00FF3A55" w:rsidRDefault="00FF3A55" w:rsidP="00E5642C">
            <w:pPr>
              <w:spacing w:after="120"/>
            </w:pPr>
            <w:r>
              <w:t>3.6.1</w:t>
            </w:r>
          </w:p>
        </w:tc>
        <w:tc>
          <w:tcPr>
            <w:tcW w:w="4862" w:type="dxa"/>
            <w:noWrap/>
          </w:tcPr>
          <w:p w14:paraId="34F74AC3" w14:textId="39102D7A" w:rsidR="00FF3A55" w:rsidRDefault="00FF3A55" w:rsidP="00E5642C">
            <w:pPr>
              <w:spacing w:after="120"/>
            </w:pPr>
            <w:r w:rsidRPr="004E3D7F">
              <w:t>Tradisjonell kunnskap og intellektuell eiendom er vernet og brukes bare når de anerkjente eierne av den tradisjonelle kunnskapen og intellektuelle eiendommen har gitt sitt frie forhåndssamtykke (FPIC) gjennom en bindende avtale.</w:t>
            </w:r>
          </w:p>
        </w:tc>
        <w:tc>
          <w:tcPr>
            <w:tcW w:w="3425" w:type="dxa"/>
          </w:tcPr>
          <w:p w14:paraId="760067BA" w14:textId="77777777" w:rsidR="00FF3A55" w:rsidRDefault="00FF3A55" w:rsidP="00437D0A">
            <w:pPr>
              <w:spacing w:after="120"/>
            </w:pPr>
            <w:r>
              <w:t xml:space="preserve">Organisasjon har en </w:t>
            </w:r>
            <w:r w:rsidRPr="00EA13B2">
              <w:rPr>
                <w:u w:val="single"/>
              </w:rPr>
              <w:t>policy</w:t>
            </w:r>
            <w:r>
              <w:t xml:space="preserve"> i sitt </w:t>
            </w:r>
            <w:r w:rsidRPr="00966D25">
              <w:rPr>
                <w:u w:val="single"/>
              </w:rPr>
              <w:t>ledelsessystem</w:t>
            </w:r>
            <w:r>
              <w:t>:</w:t>
            </w:r>
          </w:p>
          <w:p w14:paraId="689DDA7A" w14:textId="77777777" w:rsidR="00FF3A55" w:rsidRDefault="00FF3A55" w:rsidP="00E5642C">
            <w:pPr>
              <w:spacing w:after="120"/>
              <w:rPr>
                <w:b/>
                <w:bCs/>
                <w:i/>
                <w:iCs/>
              </w:rPr>
            </w:pPr>
            <w:r>
              <w:rPr>
                <w:b/>
                <w:bCs/>
                <w:i/>
                <w:iCs/>
              </w:rPr>
              <w:t>«</w:t>
            </w:r>
            <w:r w:rsidRPr="00437D0A">
              <w:rPr>
                <w:b/>
                <w:bCs/>
                <w:i/>
                <w:iCs/>
              </w:rPr>
              <w:t xml:space="preserve">Organisasjonen erklærer at </w:t>
            </w:r>
            <w:r>
              <w:rPr>
                <w:b/>
                <w:bCs/>
                <w:i/>
                <w:iCs/>
              </w:rPr>
              <w:t>samenes</w:t>
            </w:r>
            <w:r w:rsidRPr="00437D0A">
              <w:rPr>
                <w:b/>
                <w:bCs/>
                <w:i/>
                <w:iCs/>
              </w:rPr>
              <w:t xml:space="preserve"> tradisjonelle kunnskap og intellektuell eiendom </w:t>
            </w:r>
            <w:r>
              <w:rPr>
                <w:b/>
                <w:bCs/>
                <w:i/>
                <w:iCs/>
              </w:rPr>
              <w:t>er vernet, og brukes bare når</w:t>
            </w:r>
            <w:r w:rsidRPr="00437D0A">
              <w:rPr>
                <w:b/>
                <w:bCs/>
                <w:i/>
                <w:iCs/>
              </w:rPr>
              <w:t xml:space="preserve"> de anerkjente eierne </w:t>
            </w:r>
            <w:r>
              <w:rPr>
                <w:b/>
                <w:bCs/>
                <w:i/>
                <w:iCs/>
              </w:rPr>
              <w:t>har</w:t>
            </w:r>
            <w:r w:rsidRPr="00437D0A">
              <w:rPr>
                <w:b/>
                <w:bCs/>
                <w:i/>
                <w:iCs/>
              </w:rPr>
              <w:t xml:space="preserve"> gitt sitt frie forhåndssamtykke (FPIC) gjennom en bindende avtale.</w:t>
            </w:r>
            <w:r>
              <w:rPr>
                <w:b/>
                <w:bCs/>
                <w:i/>
                <w:iCs/>
              </w:rPr>
              <w:t>»</w:t>
            </w:r>
          </w:p>
          <w:p w14:paraId="13AA829F" w14:textId="403E5E81" w:rsidR="00FF3A55" w:rsidRPr="00EA13B2" w:rsidRDefault="00FF3A55" w:rsidP="00E5642C">
            <w:pPr>
              <w:spacing w:after="120"/>
            </w:pPr>
            <w:r w:rsidRPr="00EA13B2">
              <w:t xml:space="preserve">Kulturelt tilpasset og aktiv dialog (FPIC) innarbeides i organisasjonens </w:t>
            </w:r>
            <w:r w:rsidRPr="00F443FE">
              <w:rPr>
                <w:u w:val="single"/>
              </w:rPr>
              <w:t>ledelsessystem</w:t>
            </w:r>
            <w:r w:rsidRPr="00EA13B2">
              <w:t>.</w:t>
            </w:r>
          </w:p>
        </w:tc>
      </w:tr>
      <w:tr w:rsidR="00FF3A55" w:rsidRPr="003C748F" w14:paraId="70FA2D0B" w14:textId="3F805252" w:rsidTr="00FF3A55">
        <w:trPr>
          <w:trHeight w:val="127"/>
        </w:trPr>
        <w:tc>
          <w:tcPr>
            <w:tcW w:w="941" w:type="dxa"/>
            <w:shd w:val="clear" w:color="auto" w:fill="FF0000"/>
            <w:noWrap/>
          </w:tcPr>
          <w:p w14:paraId="2B84CF8C" w14:textId="09ECC97E" w:rsidR="00FF3A55" w:rsidRDefault="00FF3A55" w:rsidP="00E5642C">
            <w:pPr>
              <w:spacing w:after="120"/>
            </w:pPr>
            <w:r>
              <w:t>3.6.2</w:t>
            </w:r>
          </w:p>
        </w:tc>
        <w:tc>
          <w:tcPr>
            <w:tcW w:w="4862" w:type="dxa"/>
            <w:noWrap/>
          </w:tcPr>
          <w:p w14:paraId="211AEB3A" w14:textId="287DD20D" w:rsidR="00FF3A55" w:rsidRDefault="00FF3A55" w:rsidP="00E5642C">
            <w:pPr>
              <w:spacing w:after="120"/>
            </w:pPr>
            <w:r w:rsidRPr="004E3D7F">
              <w:t>Reindriftssamene kompenseres i henhold til bindende avtaler som beskrevet i 3.6.1.</w:t>
            </w:r>
          </w:p>
        </w:tc>
        <w:tc>
          <w:tcPr>
            <w:tcW w:w="3425" w:type="dxa"/>
          </w:tcPr>
          <w:p w14:paraId="003A5790" w14:textId="77777777" w:rsidR="00FF3A55" w:rsidRDefault="00FF3A55" w:rsidP="00E5642C">
            <w:pPr>
              <w:spacing w:after="120"/>
            </w:pPr>
            <w:r>
              <w:t>Policy, se 3.6.1.</w:t>
            </w:r>
          </w:p>
          <w:p w14:paraId="55C490F7" w14:textId="593DCD82" w:rsidR="00FF3A55" w:rsidRDefault="00FF3A55" w:rsidP="00E5642C">
            <w:pPr>
              <w:spacing w:after="120"/>
            </w:pPr>
            <w:r w:rsidRPr="00EA13B2">
              <w:t xml:space="preserve">Kulturelt tilpasset og aktiv dialog (FPIC) innarbeides i organisasjonens </w:t>
            </w:r>
            <w:r w:rsidRPr="00F443FE">
              <w:rPr>
                <w:u w:val="single"/>
              </w:rPr>
              <w:t>ledelsessystem</w:t>
            </w:r>
            <w:r w:rsidRPr="00EA13B2">
              <w:t>.</w:t>
            </w:r>
          </w:p>
        </w:tc>
      </w:tr>
    </w:tbl>
    <w:p w14:paraId="2C8147DC" w14:textId="556D8FED" w:rsidR="00003CF8" w:rsidRDefault="00003CF8" w:rsidP="00C112CB">
      <w:pPr>
        <w:pStyle w:val="Overskrift1"/>
      </w:pPr>
    </w:p>
    <w:p w14:paraId="67374C5D" w14:textId="77777777" w:rsidR="00003CF8" w:rsidRDefault="00003CF8">
      <w:pPr>
        <w:rPr>
          <w:rFonts w:asciiTheme="majorHAnsi" w:eastAsiaTheme="majorEastAsia" w:hAnsiTheme="majorHAnsi" w:cstheme="majorBidi"/>
          <w:color w:val="2F5496" w:themeColor="accent1" w:themeShade="BF"/>
          <w:sz w:val="32"/>
          <w:szCs w:val="32"/>
        </w:rPr>
      </w:pPr>
      <w:r>
        <w:br w:type="page"/>
      </w:r>
    </w:p>
    <w:p w14:paraId="1EF26DDE" w14:textId="77777777" w:rsidR="00003CF8" w:rsidRDefault="00003CF8" w:rsidP="00C112CB">
      <w:pPr>
        <w:pStyle w:val="Overskrift1"/>
      </w:pPr>
    </w:p>
    <w:p w14:paraId="2F26EB4A" w14:textId="71358020" w:rsidR="001C67E4" w:rsidRPr="001C67E4" w:rsidRDefault="001C67E4" w:rsidP="00C112CB">
      <w:pPr>
        <w:pStyle w:val="Overskrift1"/>
      </w:pPr>
      <w:bookmarkStart w:id="3" w:name="_Toc143087972"/>
      <w:r w:rsidRPr="001C67E4">
        <w:t xml:space="preserve">Prinsipp </w:t>
      </w:r>
      <w:r>
        <w:t>4</w:t>
      </w:r>
      <w:r w:rsidRPr="001C67E4">
        <w:t xml:space="preserve"> </w:t>
      </w:r>
      <w:r w:rsidR="009E23E2">
        <w:t>Forhold til lokalsamfunn</w:t>
      </w:r>
      <w:bookmarkEnd w:id="3"/>
    </w:p>
    <w:p w14:paraId="14E0C71B" w14:textId="77777777" w:rsidR="004E0277" w:rsidRDefault="004E0277" w:rsidP="00E67CCC"/>
    <w:tbl>
      <w:tblPr>
        <w:tblStyle w:val="Tabellrutenett"/>
        <w:tblW w:w="0" w:type="auto"/>
        <w:tblLook w:val="04A0" w:firstRow="1" w:lastRow="0" w:firstColumn="1" w:lastColumn="0" w:noHBand="0" w:noVBand="1"/>
      </w:tblPr>
      <w:tblGrid>
        <w:gridCol w:w="662"/>
        <w:gridCol w:w="4011"/>
        <w:gridCol w:w="4509"/>
      </w:tblGrid>
      <w:tr w:rsidR="00FF3A55" w:rsidRPr="003C748F" w14:paraId="18FF44C4" w14:textId="77777777" w:rsidTr="00FF3A55">
        <w:trPr>
          <w:trHeight w:val="174"/>
        </w:trPr>
        <w:tc>
          <w:tcPr>
            <w:tcW w:w="662" w:type="dxa"/>
            <w:shd w:val="clear" w:color="auto" w:fill="D9D9D9" w:themeFill="background1" w:themeFillShade="D9"/>
            <w:hideMark/>
          </w:tcPr>
          <w:p w14:paraId="1F215A3E" w14:textId="77777777" w:rsidR="00FF3A55" w:rsidRPr="003C748F" w:rsidRDefault="00FF3A55" w:rsidP="00FF3A55">
            <w:pPr>
              <w:rPr>
                <w:b/>
                <w:bCs/>
              </w:rPr>
            </w:pPr>
          </w:p>
        </w:tc>
        <w:tc>
          <w:tcPr>
            <w:tcW w:w="4011" w:type="dxa"/>
            <w:shd w:val="clear" w:color="auto" w:fill="D9D9D9" w:themeFill="background1" w:themeFillShade="D9"/>
            <w:hideMark/>
          </w:tcPr>
          <w:p w14:paraId="5D8FBF35" w14:textId="77777777" w:rsidR="00FF3A55" w:rsidRPr="003C748F" w:rsidRDefault="00FF3A55" w:rsidP="00FF3A55">
            <w:pPr>
              <w:rPr>
                <w:b/>
                <w:bCs/>
              </w:rPr>
            </w:pPr>
            <w:r>
              <w:rPr>
                <w:b/>
                <w:bCs/>
              </w:rPr>
              <w:t>Indikatortekst</w:t>
            </w:r>
          </w:p>
        </w:tc>
        <w:tc>
          <w:tcPr>
            <w:tcW w:w="4509" w:type="dxa"/>
            <w:shd w:val="clear" w:color="auto" w:fill="D9D9D9" w:themeFill="background1" w:themeFillShade="D9"/>
          </w:tcPr>
          <w:p w14:paraId="6EA7476B" w14:textId="23867080" w:rsidR="00FF3A55" w:rsidRPr="003C748F" w:rsidRDefault="00FF3A55" w:rsidP="00FF3A55">
            <w:pPr>
              <w:rPr>
                <w:b/>
                <w:bCs/>
              </w:rPr>
            </w:pPr>
            <w:r>
              <w:rPr>
                <w:b/>
                <w:bCs/>
              </w:rPr>
              <w:t>Forslag til sertifikatholdere</w:t>
            </w:r>
          </w:p>
        </w:tc>
      </w:tr>
      <w:tr w:rsidR="00FF3A55" w:rsidRPr="003C748F" w14:paraId="0392AD63" w14:textId="77777777" w:rsidTr="00FF3A55">
        <w:trPr>
          <w:trHeight w:val="127"/>
        </w:trPr>
        <w:tc>
          <w:tcPr>
            <w:tcW w:w="662" w:type="dxa"/>
            <w:shd w:val="clear" w:color="auto" w:fill="FFFF00"/>
            <w:noWrap/>
          </w:tcPr>
          <w:p w14:paraId="13FDC69B" w14:textId="6D29C088" w:rsidR="00FF3A55" w:rsidRPr="003C748F" w:rsidRDefault="00FF3A55">
            <w:pPr>
              <w:spacing w:after="120"/>
            </w:pPr>
            <w:r>
              <w:t>4.1.1</w:t>
            </w:r>
          </w:p>
        </w:tc>
        <w:tc>
          <w:tcPr>
            <w:tcW w:w="4011" w:type="dxa"/>
            <w:noWrap/>
          </w:tcPr>
          <w:p w14:paraId="09B8F304" w14:textId="48472126" w:rsidR="00FF3A55" w:rsidRPr="003C748F" w:rsidRDefault="00FF3A55">
            <w:pPr>
              <w:spacing w:after="120"/>
            </w:pPr>
            <w:r w:rsidRPr="00762107">
              <w:t>Lokalsamfunn, som eksisterer innenfor forvaltningsenheten og de som kan bli påvirket av skogbruksaktiviteter, er identifisert.</w:t>
            </w:r>
          </w:p>
        </w:tc>
        <w:tc>
          <w:tcPr>
            <w:tcW w:w="4509" w:type="dxa"/>
          </w:tcPr>
          <w:p w14:paraId="174F979A" w14:textId="0C355FD3" w:rsidR="00FF3A55" w:rsidRPr="003C748F" w:rsidRDefault="00FF3A55">
            <w:pPr>
              <w:spacing w:after="120"/>
            </w:pPr>
            <w:r>
              <w:t xml:space="preserve">Rutiner i </w:t>
            </w:r>
            <w:r w:rsidRPr="006445EC">
              <w:rPr>
                <w:u w:val="single"/>
              </w:rPr>
              <w:t>ledelsessystemet</w:t>
            </w:r>
            <w:r>
              <w:t xml:space="preserve"> for sertifikatholder bestemmer hvilke eksterne og interne forhold som er relevante for dens formål, herunder alle lokalsamfunn innenfor forvaltningsenheten og de som kan bli påvirket av skogbruksaktiviteter. </w:t>
            </w:r>
          </w:p>
        </w:tc>
      </w:tr>
      <w:tr w:rsidR="00FF3A55" w:rsidRPr="003C748F" w14:paraId="27E01A90" w14:textId="77777777" w:rsidTr="00FF3A55">
        <w:trPr>
          <w:trHeight w:val="127"/>
        </w:trPr>
        <w:tc>
          <w:tcPr>
            <w:tcW w:w="662" w:type="dxa"/>
            <w:shd w:val="clear" w:color="auto" w:fill="FF0000"/>
            <w:noWrap/>
          </w:tcPr>
          <w:p w14:paraId="0D452E4D" w14:textId="7EF58CE1" w:rsidR="00FF3A55" w:rsidRDefault="00FF3A55">
            <w:pPr>
              <w:spacing w:after="120"/>
            </w:pPr>
            <w:r>
              <w:t>4.1.2</w:t>
            </w:r>
          </w:p>
        </w:tc>
        <w:tc>
          <w:tcPr>
            <w:tcW w:w="4011" w:type="dxa"/>
            <w:noWrap/>
          </w:tcPr>
          <w:p w14:paraId="320E0163" w14:textId="4F7B0D2D" w:rsidR="00FF3A55" w:rsidRPr="00762107" w:rsidRDefault="00FF3A55">
            <w:pPr>
              <w:spacing w:after="120"/>
            </w:pPr>
            <w:r w:rsidRPr="0091542A">
              <w:t>Enkeltpersoners juridiske rettigheter til landområder, inkludert bruksretter og servitutter, er dokumentert.</w:t>
            </w:r>
          </w:p>
        </w:tc>
        <w:tc>
          <w:tcPr>
            <w:tcW w:w="4509" w:type="dxa"/>
          </w:tcPr>
          <w:p w14:paraId="195373F8" w14:textId="77777777" w:rsidR="00FF3A55" w:rsidRDefault="00FF3A55">
            <w:pPr>
              <w:spacing w:after="120"/>
            </w:pPr>
            <w:r w:rsidRPr="00C42ED1">
              <w:t xml:space="preserve">Rutiner i </w:t>
            </w:r>
            <w:r w:rsidRPr="006445EC">
              <w:rPr>
                <w:u w:val="single"/>
              </w:rPr>
              <w:t>ledelsessystemet</w:t>
            </w:r>
            <w:r w:rsidRPr="00C42ED1">
              <w:t xml:space="preserve"> for sertifikatholder bestemmer hvilke eksterne og interne forhold som er relevante for dens formål, herunder enkeltpersoners juridiske rettigheter til landområder.</w:t>
            </w:r>
          </w:p>
          <w:p w14:paraId="5E57FC65" w14:textId="321FBE6F" w:rsidR="00FF3A55" w:rsidRDefault="00FF3A55">
            <w:pPr>
              <w:spacing w:after="120"/>
            </w:pPr>
            <w:r w:rsidRPr="006445EC">
              <w:rPr>
                <w:u w:val="single"/>
              </w:rPr>
              <w:t>Forvaltningsplanen</w:t>
            </w:r>
            <w:r w:rsidRPr="00AE0EE7">
              <w:t xml:space="preserve"> kan benyttes for å samle og vedlikeholde </w:t>
            </w:r>
            <w:proofErr w:type="gramStart"/>
            <w:r w:rsidRPr="00AE0EE7">
              <w:t>påkrevet</w:t>
            </w:r>
            <w:proofErr w:type="gramEnd"/>
            <w:r w:rsidRPr="00AE0EE7">
              <w:t xml:space="preserve"> dokumentasjon.</w:t>
            </w:r>
          </w:p>
        </w:tc>
      </w:tr>
      <w:tr w:rsidR="00FF3A55" w:rsidRPr="003C748F" w14:paraId="4066D35D" w14:textId="77777777" w:rsidTr="00FF3A55">
        <w:trPr>
          <w:trHeight w:val="127"/>
        </w:trPr>
        <w:tc>
          <w:tcPr>
            <w:tcW w:w="662" w:type="dxa"/>
            <w:shd w:val="clear" w:color="auto" w:fill="92D050"/>
            <w:noWrap/>
          </w:tcPr>
          <w:p w14:paraId="3B409AD9" w14:textId="2E75415D" w:rsidR="00FF3A55" w:rsidRDefault="00FF3A55">
            <w:pPr>
              <w:spacing w:after="120"/>
            </w:pPr>
            <w:r>
              <w:t>4.2.1</w:t>
            </w:r>
          </w:p>
        </w:tc>
        <w:tc>
          <w:tcPr>
            <w:tcW w:w="4011" w:type="dxa"/>
            <w:noWrap/>
          </w:tcPr>
          <w:p w14:paraId="38814090" w14:textId="332BE4A9" w:rsidR="00FF3A55" w:rsidRPr="0091542A" w:rsidRDefault="00FF3A55">
            <w:pPr>
              <w:spacing w:after="120"/>
            </w:pPr>
            <w:r w:rsidRPr="00A31F15">
              <w:t>Allmennheten har rett til fri ferdsel, opphold og høsting av bær, sopp osv. innenfor de rammer som settes av friluftsloven og annet lovverk. Ferdselsmuligheter sikres og opplevelseskvalitetene vektlegges.</w:t>
            </w:r>
          </w:p>
        </w:tc>
        <w:tc>
          <w:tcPr>
            <w:tcW w:w="4509" w:type="dxa"/>
          </w:tcPr>
          <w:p w14:paraId="300D73DC" w14:textId="76B83DF2" w:rsidR="00FF3A55" w:rsidRDefault="00FF3A55" w:rsidP="002F42C5">
            <w:pPr>
              <w:spacing w:after="120"/>
            </w:pPr>
            <w:r>
              <w:t>Dekkes av PEFC-kravene (se Samsvarsanalysen)</w:t>
            </w:r>
          </w:p>
          <w:p w14:paraId="0F229804" w14:textId="77777777" w:rsidR="00FF3A55" w:rsidRDefault="00FF3A55" w:rsidP="002F42C5">
            <w:pPr>
              <w:spacing w:after="120"/>
            </w:pPr>
            <w:r>
              <w:t xml:space="preserve">Organisasjon </w:t>
            </w:r>
            <w:r w:rsidRPr="002F42C5">
              <w:rPr>
                <w:i/>
                <w:iCs/>
              </w:rPr>
              <w:t>kan</w:t>
            </w:r>
            <w:r>
              <w:t xml:space="preserve"> ha en policy i sitt </w:t>
            </w:r>
            <w:r w:rsidRPr="00BE615C">
              <w:rPr>
                <w:i/>
                <w:iCs/>
              </w:rPr>
              <w:t>ledelsessystem</w:t>
            </w:r>
            <w:r>
              <w:t xml:space="preserve">: </w:t>
            </w:r>
          </w:p>
          <w:p w14:paraId="5196A3F6" w14:textId="3D2E83CE" w:rsidR="00FF3A55" w:rsidRPr="002F42C5" w:rsidRDefault="00FF3A55" w:rsidP="002F42C5">
            <w:pPr>
              <w:spacing w:after="120"/>
              <w:rPr>
                <w:b/>
                <w:bCs/>
                <w:i/>
                <w:iCs/>
              </w:rPr>
            </w:pPr>
            <w:r w:rsidRPr="002F42C5">
              <w:rPr>
                <w:b/>
                <w:bCs/>
                <w:i/>
                <w:iCs/>
              </w:rPr>
              <w:t>«Allmennheten har rett til fri ferdsel, opphold og høsting av bær, sopp osv. innenfor de rammer som settes av friluftsloven og annet lovverk. Ferdselsmuligheter sikres og opplevelseskvalitetene vektlegges.»</w:t>
            </w:r>
          </w:p>
        </w:tc>
      </w:tr>
      <w:tr w:rsidR="00FF3A55" w:rsidRPr="003C748F" w14:paraId="19CE12E4" w14:textId="77777777" w:rsidTr="00FF3A55">
        <w:trPr>
          <w:trHeight w:val="127"/>
        </w:trPr>
        <w:tc>
          <w:tcPr>
            <w:tcW w:w="662" w:type="dxa"/>
            <w:shd w:val="clear" w:color="auto" w:fill="FFFF00"/>
            <w:noWrap/>
          </w:tcPr>
          <w:p w14:paraId="4BA01B5B" w14:textId="137334C3" w:rsidR="00FF3A55" w:rsidRDefault="00FF3A55">
            <w:pPr>
              <w:spacing w:after="120"/>
            </w:pPr>
            <w:r>
              <w:t>4.2.2</w:t>
            </w:r>
          </w:p>
        </w:tc>
        <w:tc>
          <w:tcPr>
            <w:tcW w:w="4011" w:type="dxa"/>
            <w:noWrap/>
          </w:tcPr>
          <w:p w14:paraId="58465C15" w14:textId="501961C8" w:rsidR="00FF3A55" w:rsidRPr="00A31F15" w:rsidRDefault="00FF3A55">
            <w:pPr>
              <w:spacing w:after="120"/>
            </w:pPr>
            <w:r>
              <w:t>J</w:t>
            </w:r>
            <w:r w:rsidRPr="00DD59A7">
              <w:t>uridiske rettigheter, bruksretter og servitutter respekteres.</w:t>
            </w:r>
          </w:p>
        </w:tc>
        <w:tc>
          <w:tcPr>
            <w:tcW w:w="4509" w:type="dxa"/>
          </w:tcPr>
          <w:p w14:paraId="7903A851" w14:textId="41F99F3A" w:rsidR="00FF3A55" w:rsidRDefault="00FF3A55">
            <w:pPr>
              <w:spacing w:after="120"/>
              <w:rPr>
                <w:b/>
                <w:bCs/>
                <w:i/>
                <w:iCs/>
              </w:rPr>
            </w:pPr>
            <w:r>
              <w:t xml:space="preserve">Organisasjonen har en </w:t>
            </w:r>
            <w:r w:rsidRPr="00EA13B2">
              <w:rPr>
                <w:u w:val="single"/>
              </w:rPr>
              <w:t>policy</w:t>
            </w:r>
            <w:r>
              <w:t xml:space="preserve"> i sitt </w:t>
            </w:r>
            <w:r w:rsidRPr="00966D25">
              <w:rPr>
                <w:u w:val="single"/>
              </w:rPr>
              <w:t>ledelsessystem</w:t>
            </w:r>
            <w:r>
              <w:t>:</w:t>
            </w:r>
            <w:r w:rsidRPr="00641C9D">
              <w:rPr>
                <w:b/>
                <w:bCs/>
                <w:i/>
                <w:iCs/>
              </w:rPr>
              <w:t xml:space="preserve"> </w:t>
            </w:r>
          </w:p>
          <w:p w14:paraId="1E476C4B" w14:textId="4A74AC52" w:rsidR="00FF3A55" w:rsidRPr="0055708D" w:rsidRDefault="00FF3A55">
            <w:pPr>
              <w:spacing w:after="120"/>
            </w:pPr>
            <w:r w:rsidRPr="00641C9D">
              <w:rPr>
                <w:b/>
                <w:bCs/>
                <w:i/>
                <w:iCs/>
              </w:rPr>
              <w:t>«</w:t>
            </w:r>
            <w:r w:rsidRPr="0062219D">
              <w:rPr>
                <w:b/>
                <w:bCs/>
                <w:i/>
                <w:iCs/>
              </w:rPr>
              <w:t>Juridiske rettigheter, bruksretter og servitutter respekteres.</w:t>
            </w:r>
            <w:r w:rsidRPr="00641C9D">
              <w:rPr>
                <w:b/>
                <w:bCs/>
                <w:i/>
                <w:iCs/>
              </w:rPr>
              <w:t>»</w:t>
            </w:r>
          </w:p>
        </w:tc>
      </w:tr>
      <w:tr w:rsidR="00FF3A55" w:rsidRPr="003C748F" w14:paraId="3CEA180B" w14:textId="77777777" w:rsidTr="00FF3A55">
        <w:trPr>
          <w:trHeight w:val="127"/>
        </w:trPr>
        <w:tc>
          <w:tcPr>
            <w:tcW w:w="662" w:type="dxa"/>
            <w:shd w:val="clear" w:color="auto" w:fill="FF0000"/>
            <w:noWrap/>
          </w:tcPr>
          <w:p w14:paraId="7E9E11A6" w14:textId="3A845F06" w:rsidR="00FF3A55" w:rsidRDefault="00FF3A55">
            <w:pPr>
              <w:spacing w:after="120"/>
            </w:pPr>
            <w:r>
              <w:t>4.2.3</w:t>
            </w:r>
          </w:p>
        </w:tc>
        <w:tc>
          <w:tcPr>
            <w:tcW w:w="4011" w:type="dxa"/>
            <w:noWrap/>
          </w:tcPr>
          <w:p w14:paraId="11180AE3" w14:textId="38EB9308" w:rsidR="00FF3A55" w:rsidRDefault="00FF3A55">
            <w:pPr>
              <w:spacing w:after="120"/>
            </w:pPr>
            <w:r w:rsidRPr="009D39AF">
              <w:t>Kommunikasjon med andre interessenter er sikret i et årlig møte eller på annen hensiktsmessig måte, slik at partene er informert om hverandres planer i området og rimelige hensyn er innarbeidet.</w:t>
            </w:r>
          </w:p>
        </w:tc>
        <w:tc>
          <w:tcPr>
            <w:tcW w:w="4509" w:type="dxa"/>
          </w:tcPr>
          <w:p w14:paraId="7CFEAD36" w14:textId="77777777" w:rsidR="00FF3A55" w:rsidRDefault="00FF3A55" w:rsidP="004579EC">
            <w:pPr>
              <w:spacing w:after="120"/>
            </w:pPr>
            <w:r>
              <w:t xml:space="preserve">Rutiner i </w:t>
            </w:r>
            <w:r w:rsidRPr="00682A06">
              <w:rPr>
                <w:u w:val="single"/>
              </w:rPr>
              <w:t>ledelsessystemet</w:t>
            </w:r>
            <w:r>
              <w:t xml:space="preserve"> for sertifikatholder setter rammer for årlig og hensiktsmessig dialog med relevante interessenter. </w:t>
            </w:r>
          </w:p>
          <w:p w14:paraId="62666A6C" w14:textId="611F7F1B" w:rsidR="00FF3A55" w:rsidRDefault="00FF3A55" w:rsidP="004579EC">
            <w:pPr>
              <w:spacing w:after="120"/>
            </w:pPr>
            <w:r>
              <w:t>Dialogplattform kan tilpasses omfang, intensitet og risiko.</w:t>
            </w:r>
          </w:p>
        </w:tc>
      </w:tr>
      <w:tr w:rsidR="00FF3A55" w:rsidRPr="003C748F" w14:paraId="0419BC19" w14:textId="77777777" w:rsidTr="00FF3A55">
        <w:trPr>
          <w:trHeight w:val="127"/>
        </w:trPr>
        <w:tc>
          <w:tcPr>
            <w:tcW w:w="662" w:type="dxa"/>
            <w:shd w:val="clear" w:color="auto" w:fill="FFFF00"/>
            <w:noWrap/>
          </w:tcPr>
          <w:p w14:paraId="42A31074" w14:textId="3436A6C6" w:rsidR="00FF3A55" w:rsidRDefault="00FF3A55">
            <w:pPr>
              <w:spacing w:after="120"/>
            </w:pPr>
            <w:r>
              <w:t>4.3.1</w:t>
            </w:r>
          </w:p>
        </w:tc>
        <w:tc>
          <w:tcPr>
            <w:tcW w:w="4011" w:type="dxa"/>
            <w:noWrap/>
          </w:tcPr>
          <w:p w14:paraId="04BB168C" w14:textId="506BB85B" w:rsidR="00FF3A55" w:rsidRDefault="00FF3A55">
            <w:pPr>
              <w:spacing w:after="120"/>
            </w:pPr>
            <w:r w:rsidRPr="00A20E96">
              <w:t>Lokale tilbydere av skogbrukstjenester foretrekkes når deres tjenester er konkurransedyktig med hensyn til pris, kvalitet, tilgjengelighet, personalbehandling og helse, miljø og sikkerhet (HMS).</w:t>
            </w:r>
          </w:p>
        </w:tc>
        <w:tc>
          <w:tcPr>
            <w:tcW w:w="4509" w:type="dxa"/>
          </w:tcPr>
          <w:p w14:paraId="60D2A7F9" w14:textId="6E15E31A" w:rsidR="00FF3A55" w:rsidRDefault="00FF3A55">
            <w:pPr>
              <w:spacing w:after="120"/>
            </w:pPr>
            <w:r>
              <w:t xml:space="preserve">Organisasjonen har en </w:t>
            </w:r>
            <w:r w:rsidRPr="009F0657">
              <w:rPr>
                <w:u w:val="single"/>
              </w:rPr>
              <w:t>policy</w:t>
            </w:r>
            <w:r>
              <w:t xml:space="preserve"> i sitt </w:t>
            </w:r>
            <w:r w:rsidRPr="009F0657">
              <w:rPr>
                <w:u w:val="single"/>
              </w:rPr>
              <w:t>ledelsessystem</w:t>
            </w:r>
            <w:r>
              <w:t xml:space="preserve">: </w:t>
            </w:r>
          </w:p>
          <w:p w14:paraId="185CBBA0" w14:textId="0F8A21F2" w:rsidR="00FF3A55" w:rsidRPr="00DE6048" w:rsidRDefault="00FF3A55">
            <w:pPr>
              <w:spacing w:after="120"/>
              <w:rPr>
                <w:b/>
                <w:bCs/>
                <w:i/>
                <w:iCs/>
              </w:rPr>
            </w:pPr>
            <w:r w:rsidRPr="00641C9D">
              <w:rPr>
                <w:b/>
                <w:bCs/>
                <w:i/>
                <w:iCs/>
              </w:rPr>
              <w:t>«</w:t>
            </w:r>
            <w:r w:rsidRPr="0020751A">
              <w:rPr>
                <w:b/>
                <w:bCs/>
                <w:i/>
                <w:iCs/>
              </w:rPr>
              <w:t>Lokale tilbydere av skogbrukstjenester foretrekkes når deres tjenester er konkurransedyktig med hensyn til pris, kvalitet, tilgjengelighet, personalbehandling og helse, miljø og sikkerhet (HMS)</w:t>
            </w:r>
            <w:r w:rsidRPr="0062219D">
              <w:rPr>
                <w:b/>
                <w:bCs/>
                <w:i/>
                <w:iCs/>
              </w:rPr>
              <w:t>.</w:t>
            </w:r>
            <w:r w:rsidRPr="00641C9D">
              <w:rPr>
                <w:b/>
                <w:bCs/>
                <w:i/>
                <w:iCs/>
              </w:rPr>
              <w:t>»</w:t>
            </w:r>
          </w:p>
        </w:tc>
      </w:tr>
      <w:tr w:rsidR="00FF3A55" w:rsidRPr="003C748F" w14:paraId="363D69F7" w14:textId="77777777" w:rsidTr="00FF3A55">
        <w:trPr>
          <w:trHeight w:val="127"/>
        </w:trPr>
        <w:tc>
          <w:tcPr>
            <w:tcW w:w="662" w:type="dxa"/>
            <w:shd w:val="clear" w:color="auto" w:fill="92D050"/>
            <w:noWrap/>
          </w:tcPr>
          <w:p w14:paraId="717D1D11" w14:textId="76D36F5D" w:rsidR="00FF3A55" w:rsidRDefault="00FF3A55">
            <w:pPr>
              <w:spacing w:after="120"/>
            </w:pPr>
            <w:r>
              <w:t>4.4.1</w:t>
            </w:r>
          </w:p>
        </w:tc>
        <w:tc>
          <w:tcPr>
            <w:tcW w:w="4011" w:type="dxa"/>
            <w:noWrap/>
          </w:tcPr>
          <w:p w14:paraId="71B84B6F" w14:textId="06FB11CF" w:rsidR="00FF3A55" w:rsidRDefault="00FF3A55" w:rsidP="004C678D">
            <w:pPr>
              <w:spacing w:after="120"/>
            </w:pPr>
            <w:r>
              <w:t xml:space="preserve">Muligheter for lokal sosial og økonomisk utvikling kartlegges etter innspill fra lokalsamfunn og relevante organisasjoner. </w:t>
            </w:r>
          </w:p>
          <w:p w14:paraId="67D1124E" w14:textId="57FB0CF3" w:rsidR="00FF3A55" w:rsidRPr="00A20E96" w:rsidRDefault="00FF3A55" w:rsidP="004C678D">
            <w:pPr>
              <w:spacing w:after="120"/>
            </w:pPr>
            <w:r>
              <w:lastRenderedPageBreak/>
              <w:t>Veiledning 4.4.1: Innenfor rammene av rimelig næringsutnytting og privatlivets fred, bidrar forvaltningsenheten til hensiktsmessige løsninger, f.eks. for anlegg av stier, skiløyper, rasteplasser, og liknende.</w:t>
            </w:r>
          </w:p>
        </w:tc>
        <w:tc>
          <w:tcPr>
            <w:tcW w:w="4509" w:type="dxa"/>
          </w:tcPr>
          <w:p w14:paraId="7D4B550D" w14:textId="77777777" w:rsidR="00FF3A55" w:rsidRDefault="00FF3A55" w:rsidP="00354B94">
            <w:pPr>
              <w:spacing w:after="120"/>
            </w:pPr>
            <w:r>
              <w:lastRenderedPageBreak/>
              <w:t>Dekkes av PEFC-kravene (se Samsvarsanalysen)</w:t>
            </w:r>
          </w:p>
          <w:p w14:paraId="5AB8215C" w14:textId="21360638" w:rsidR="00FF3A55" w:rsidRDefault="00FF3A55" w:rsidP="00354B94">
            <w:pPr>
              <w:spacing w:after="120"/>
            </w:pPr>
            <w:r w:rsidRPr="00B30A06">
              <w:rPr>
                <w:u w:val="single"/>
              </w:rPr>
              <w:t>Forvaltningsplanen</w:t>
            </w:r>
            <w:r>
              <w:t xml:space="preserve"> benyttes for å dokumentere stier, skiløyper, rasteplasser, </w:t>
            </w:r>
            <w:r w:rsidRPr="00D02064">
              <w:t xml:space="preserve">uteområder for </w:t>
            </w:r>
            <w:r w:rsidRPr="00D02064">
              <w:lastRenderedPageBreak/>
              <w:t>barnehager</w:t>
            </w:r>
            <w:r>
              <w:t xml:space="preserve"> og</w:t>
            </w:r>
            <w:r w:rsidRPr="00D02064">
              <w:t xml:space="preserve"> skoler eller skolefritidsordninger</w:t>
            </w:r>
            <w:r>
              <w:t>, o.l.</w:t>
            </w:r>
          </w:p>
        </w:tc>
      </w:tr>
      <w:tr w:rsidR="00FF3A55" w:rsidRPr="003C748F" w14:paraId="65CEF0E5" w14:textId="77777777" w:rsidTr="00FF3A55">
        <w:trPr>
          <w:trHeight w:val="127"/>
        </w:trPr>
        <w:tc>
          <w:tcPr>
            <w:tcW w:w="662" w:type="dxa"/>
            <w:shd w:val="clear" w:color="auto" w:fill="92D050"/>
            <w:noWrap/>
          </w:tcPr>
          <w:p w14:paraId="668F60CE" w14:textId="354346B8" w:rsidR="00FF3A55" w:rsidRDefault="00FF3A55">
            <w:pPr>
              <w:spacing w:after="120"/>
            </w:pPr>
            <w:r>
              <w:lastRenderedPageBreak/>
              <w:t>4.4.2</w:t>
            </w:r>
          </w:p>
        </w:tc>
        <w:tc>
          <w:tcPr>
            <w:tcW w:w="4011" w:type="dxa"/>
            <w:noWrap/>
          </w:tcPr>
          <w:p w14:paraId="25819F45" w14:textId="617BFCA7" w:rsidR="00FF3A55" w:rsidRPr="00A20E96" w:rsidRDefault="00FF3A55">
            <w:pPr>
              <w:spacing w:after="120"/>
            </w:pPr>
            <w:r w:rsidRPr="00D02064">
              <w:t>Bruk av uteområder for barnehager, skoler eller skolefritidsordninger tillates så lenge bruken ikke er i strid med viktige næringsmessige eller økologiske hensyn, eller med friluftsloven.</w:t>
            </w:r>
          </w:p>
        </w:tc>
        <w:tc>
          <w:tcPr>
            <w:tcW w:w="4509" w:type="dxa"/>
          </w:tcPr>
          <w:p w14:paraId="0D7469CE" w14:textId="77777777" w:rsidR="00FF3A55" w:rsidRDefault="00FF3A55" w:rsidP="00A24444">
            <w:pPr>
              <w:spacing w:after="120"/>
            </w:pPr>
            <w:r>
              <w:t>Dekkes av PEFC-kravene (se Samsvarsanalysen)</w:t>
            </w:r>
          </w:p>
          <w:p w14:paraId="78C7EB23" w14:textId="69D6B6F1" w:rsidR="00FF3A55" w:rsidRDefault="00FF3A55" w:rsidP="00A24444">
            <w:pPr>
              <w:spacing w:after="120"/>
            </w:pPr>
            <w:r w:rsidRPr="00B30A06">
              <w:rPr>
                <w:u w:val="single"/>
              </w:rPr>
              <w:t>Forvaltningsplanen</w:t>
            </w:r>
            <w:r>
              <w:t xml:space="preserve"> benyttes for å dokumentere stier, skiløyper, rasteplasser, </w:t>
            </w:r>
            <w:r w:rsidRPr="00D02064">
              <w:t>uteområder for barnehager</w:t>
            </w:r>
            <w:r>
              <w:t xml:space="preserve"> og</w:t>
            </w:r>
            <w:r w:rsidRPr="00D02064">
              <w:t xml:space="preserve"> skoler eller skolefritidsordninger</w:t>
            </w:r>
            <w:r>
              <w:t>, o.l.</w:t>
            </w:r>
          </w:p>
        </w:tc>
      </w:tr>
      <w:tr w:rsidR="00FF3A55" w:rsidRPr="003C748F" w14:paraId="06252E3E" w14:textId="77777777" w:rsidTr="00FF3A55">
        <w:trPr>
          <w:trHeight w:val="127"/>
        </w:trPr>
        <w:tc>
          <w:tcPr>
            <w:tcW w:w="662" w:type="dxa"/>
            <w:shd w:val="clear" w:color="auto" w:fill="FFFF00"/>
            <w:noWrap/>
          </w:tcPr>
          <w:p w14:paraId="0CD80258" w14:textId="292DBCA7" w:rsidR="00FF3A55" w:rsidRDefault="00FF3A55">
            <w:pPr>
              <w:spacing w:after="120"/>
            </w:pPr>
            <w:r>
              <w:t>4.5.1</w:t>
            </w:r>
          </w:p>
        </w:tc>
        <w:tc>
          <w:tcPr>
            <w:tcW w:w="4011" w:type="dxa"/>
            <w:noWrap/>
          </w:tcPr>
          <w:p w14:paraId="55DEA323" w14:textId="0D45C110" w:rsidR="00FF3A55" w:rsidRPr="00A20E96" w:rsidRDefault="00FF3A55">
            <w:pPr>
              <w:spacing w:after="120"/>
            </w:pPr>
            <w:r w:rsidRPr="007D75E1">
              <w:t>I samråd med lokalsamfunnet er det utarbeidet tiltak for å unngå og redusere betydelig negative sosiale, miljømessige og økonomiske påvirkninger på friluftslivsaktiviteter.</w:t>
            </w:r>
          </w:p>
        </w:tc>
        <w:tc>
          <w:tcPr>
            <w:tcW w:w="4509" w:type="dxa"/>
          </w:tcPr>
          <w:p w14:paraId="45B63FDB" w14:textId="408AD584" w:rsidR="00FF3A55" w:rsidRDefault="00FF3A55" w:rsidP="009C512F">
            <w:pPr>
              <w:spacing w:after="120"/>
            </w:pPr>
            <w:r w:rsidRPr="000B4B0B">
              <w:t xml:space="preserve">Rutiner i </w:t>
            </w:r>
            <w:r w:rsidRPr="0038680D">
              <w:rPr>
                <w:u w:val="single"/>
              </w:rPr>
              <w:t>ledelsessystemet</w:t>
            </w:r>
            <w:r w:rsidRPr="000B4B0B">
              <w:t xml:space="preserve"> for sertifikatholder setter rammer</w:t>
            </w:r>
            <w:r>
              <w:t xml:space="preserve"> for</w:t>
            </w:r>
            <w:r w:rsidRPr="000B4B0B">
              <w:t xml:space="preserve"> dialog med relevante interessenter (jf. 4.2.3) for å utarbeide nødvendige konfliktdempende tiltak.</w:t>
            </w:r>
          </w:p>
          <w:p w14:paraId="59256642" w14:textId="0DC12507" w:rsidR="00FF3A55" w:rsidRDefault="00FF3A55" w:rsidP="009C512F">
            <w:pPr>
              <w:spacing w:after="120"/>
            </w:pPr>
            <w:r>
              <w:t xml:space="preserve">Der tiltak utarbeides, kan dette synliggjøres vha. </w:t>
            </w:r>
            <w:r w:rsidRPr="00B36301">
              <w:rPr>
                <w:u w:val="single"/>
              </w:rPr>
              <w:t>forvaltningsplanen</w:t>
            </w:r>
            <w:r>
              <w:t>.</w:t>
            </w:r>
          </w:p>
        </w:tc>
      </w:tr>
      <w:tr w:rsidR="00FF3A55" w:rsidRPr="003C748F" w14:paraId="063A3E69" w14:textId="77777777" w:rsidTr="00FF3A55">
        <w:trPr>
          <w:trHeight w:val="127"/>
        </w:trPr>
        <w:tc>
          <w:tcPr>
            <w:tcW w:w="662" w:type="dxa"/>
            <w:shd w:val="clear" w:color="auto" w:fill="92D050"/>
            <w:noWrap/>
          </w:tcPr>
          <w:p w14:paraId="6CF92353" w14:textId="3B6B53E0" w:rsidR="00FF3A55" w:rsidRDefault="00FF3A55">
            <w:pPr>
              <w:spacing w:after="120"/>
            </w:pPr>
            <w:r>
              <w:t>4.5.2</w:t>
            </w:r>
          </w:p>
        </w:tc>
        <w:tc>
          <w:tcPr>
            <w:tcW w:w="4011" w:type="dxa"/>
            <w:noWrap/>
          </w:tcPr>
          <w:p w14:paraId="2CCD17D9" w14:textId="199094AB" w:rsidR="00FF3A55" w:rsidRPr="007D75E1" w:rsidRDefault="00FF3A55">
            <w:pPr>
              <w:spacing w:after="120"/>
            </w:pPr>
            <w:r w:rsidRPr="00714699">
              <w:t>Skiløpere varsles med skilt der det foregår hogst eller andre skogbruksaktiviteter (som kan være til vesentlig fare for deres sikkerhet).</w:t>
            </w:r>
          </w:p>
        </w:tc>
        <w:tc>
          <w:tcPr>
            <w:tcW w:w="4509" w:type="dxa"/>
          </w:tcPr>
          <w:p w14:paraId="466DAE4F" w14:textId="77777777" w:rsidR="00FF3A55" w:rsidRDefault="00FF3A55" w:rsidP="00714699">
            <w:pPr>
              <w:spacing w:after="120"/>
            </w:pPr>
            <w:r>
              <w:t>Dekkes av PEFC-kravene (se Samsvarsanalysen)</w:t>
            </w:r>
          </w:p>
          <w:p w14:paraId="53189A80" w14:textId="6D3533E2" w:rsidR="00FF3A55" w:rsidRDefault="00FF3A55" w:rsidP="00714699">
            <w:pPr>
              <w:spacing w:after="120"/>
            </w:pPr>
          </w:p>
        </w:tc>
      </w:tr>
      <w:tr w:rsidR="00FF3A55" w:rsidRPr="003C748F" w14:paraId="503A2E86" w14:textId="77777777" w:rsidTr="00FF3A55">
        <w:trPr>
          <w:trHeight w:val="127"/>
        </w:trPr>
        <w:tc>
          <w:tcPr>
            <w:tcW w:w="662" w:type="dxa"/>
            <w:shd w:val="clear" w:color="auto" w:fill="FF0000"/>
            <w:noWrap/>
          </w:tcPr>
          <w:p w14:paraId="50671AE3" w14:textId="377A0C27" w:rsidR="00FF3A55" w:rsidRDefault="00FF3A55">
            <w:pPr>
              <w:spacing w:after="120"/>
            </w:pPr>
            <w:r>
              <w:t>4.5.3</w:t>
            </w:r>
          </w:p>
        </w:tc>
        <w:tc>
          <w:tcPr>
            <w:tcW w:w="4011" w:type="dxa"/>
            <w:noWrap/>
          </w:tcPr>
          <w:p w14:paraId="1E7F4AE9" w14:textId="48BCB864" w:rsidR="00FF3A55" w:rsidRPr="007D75E1" w:rsidRDefault="00FF3A55">
            <w:pPr>
              <w:spacing w:after="120"/>
            </w:pPr>
            <w:r w:rsidRPr="009762F9">
              <w:t>Aktører som preparerer skiløyper, blir direkte kontaktet i god tid og seinest to uker før skogdrift.</w:t>
            </w:r>
          </w:p>
        </w:tc>
        <w:tc>
          <w:tcPr>
            <w:tcW w:w="4509" w:type="dxa"/>
          </w:tcPr>
          <w:p w14:paraId="7965C837" w14:textId="77777777" w:rsidR="00FF3A55" w:rsidRDefault="00FF3A55">
            <w:pPr>
              <w:spacing w:after="120"/>
            </w:pPr>
            <w:r>
              <w:t xml:space="preserve">Rutine i </w:t>
            </w:r>
            <w:r w:rsidRPr="00D61B4E">
              <w:rPr>
                <w:u w:val="single"/>
              </w:rPr>
              <w:t>ledelsessystemet</w:t>
            </w:r>
            <w:r>
              <w:t xml:space="preserve"> for å kontakte aktører som preparerer skiløyper i forbindelse med skogsdrift. </w:t>
            </w:r>
          </w:p>
          <w:p w14:paraId="14699B52" w14:textId="50BEE283" w:rsidR="00FF3A55" w:rsidRDefault="00FF3A55">
            <w:pPr>
              <w:spacing w:after="120"/>
            </w:pPr>
            <w:r>
              <w:t>Se også 4.2.3.</w:t>
            </w:r>
          </w:p>
        </w:tc>
      </w:tr>
      <w:tr w:rsidR="00FF3A55" w:rsidRPr="003C748F" w14:paraId="4CF5C300" w14:textId="77777777" w:rsidTr="00FF3A55">
        <w:trPr>
          <w:trHeight w:val="127"/>
        </w:trPr>
        <w:tc>
          <w:tcPr>
            <w:tcW w:w="662" w:type="dxa"/>
            <w:shd w:val="clear" w:color="auto" w:fill="92D050"/>
            <w:noWrap/>
          </w:tcPr>
          <w:p w14:paraId="0ADB740A" w14:textId="719A5957" w:rsidR="00FF3A55" w:rsidRDefault="00FF3A55">
            <w:pPr>
              <w:spacing w:after="120"/>
            </w:pPr>
            <w:r>
              <w:t>4.5.4</w:t>
            </w:r>
          </w:p>
        </w:tc>
        <w:tc>
          <w:tcPr>
            <w:tcW w:w="4011" w:type="dxa"/>
            <w:noWrap/>
          </w:tcPr>
          <w:p w14:paraId="2F2AD704" w14:textId="7CB05D4C" w:rsidR="00FF3A55" w:rsidRDefault="00FF3A55" w:rsidP="002123EF">
            <w:pPr>
              <w:spacing w:after="120"/>
            </w:pPr>
            <w:r>
              <w:t xml:space="preserve">Friluftslivsinteresser tillegges særlig vekt i mye brukte friluftslivsområder ved planlegging og gjennomføring av skogbrukstiltak, særlig nær byer og tettsteder. </w:t>
            </w:r>
          </w:p>
          <w:p w14:paraId="1FFF5889" w14:textId="549BEBC2" w:rsidR="00FF3A55" w:rsidRPr="007D75E1" w:rsidRDefault="00FF3A55" w:rsidP="002123EF">
            <w:pPr>
              <w:spacing w:after="120"/>
            </w:pPr>
            <w:r>
              <w:t>Veiledning 4.5.4: Skogbrukstiltakene som benyttes er eksempelvis lukket hogst i samsvar med kriterium 10.5, gjerne kombinert med småflatehogst og tynning som legger til rette for lukkede hogster i neste omgang, variasjon i størrelsen på foryngelsesflater og skånsom markberedning.</w:t>
            </w:r>
          </w:p>
        </w:tc>
        <w:tc>
          <w:tcPr>
            <w:tcW w:w="4509" w:type="dxa"/>
          </w:tcPr>
          <w:p w14:paraId="2DAA3861" w14:textId="77777777" w:rsidR="00FF3A55" w:rsidRDefault="00FF3A55" w:rsidP="00E87348">
            <w:pPr>
              <w:spacing w:after="120"/>
            </w:pPr>
            <w:r>
              <w:t>Dekkes av PEFC-kravene.</w:t>
            </w:r>
          </w:p>
          <w:p w14:paraId="21F43C64" w14:textId="39520BF6" w:rsidR="00FF3A55" w:rsidRDefault="00FF3A55" w:rsidP="00E87348">
            <w:pPr>
              <w:spacing w:after="120"/>
            </w:pPr>
            <w:r w:rsidRPr="00285BF2">
              <w:rPr>
                <w:u w:val="single"/>
              </w:rPr>
              <w:t>Forvaltningsplanen</w:t>
            </w:r>
            <w:r>
              <w:t xml:space="preserve"> benyttes for å dokumentere arealer som egner seg for lukket hogst i relevant tekst eller på kart i henhold til 10.5.3.</w:t>
            </w:r>
          </w:p>
        </w:tc>
      </w:tr>
      <w:tr w:rsidR="00FF3A55" w:rsidRPr="003C748F" w14:paraId="7AC47A2E" w14:textId="77777777" w:rsidTr="00FF3A55">
        <w:trPr>
          <w:trHeight w:val="127"/>
        </w:trPr>
        <w:tc>
          <w:tcPr>
            <w:tcW w:w="662" w:type="dxa"/>
            <w:shd w:val="clear" w:color="auto" w:fill="92D050"/>
            <w:noWrap/>
          </w:tcPr>
          <w:p w14:paraId="275D89E4" w14:textId="354D6EB4" w:rsidR="00FF3A55" w:rsidRDefault="00FF3A55">
            <w:pPr>
              <w:spacing w:after="120"/>
            </w:pPr>
            <w:r>
              <w:t>4.5.5</w:t>
            </w:r>
          </w:p>
        </w:tc>
        <w:tc>
          <w:tcPr>
            <w:tcW w:w="4011" w:type="dxa"/>
            <w:noWrap/>
          </w:tcPr>
          <w:p w14:paraId="6CD4BAD8" w14:textId="338B213C" w:rsidR="00FF3A55" w:rsidRDefault="00FF3A55" w:rsidP="00074F5A">
            <w:pPr>
              <w:spacing w:after="120"/>
            </w:pPr>
            <w:r>
              <w:t>I mye brukte friluftslivsområder legges det særlig vekt på forebyggende og avbøtende tiltak for å minimere skader i tråd med kriterium 10.10.</w:t>
            </w:r>
          </w:p>
          <w:p w14:paraId="4A7FC6BF" w14:textId="7D1BEE1F" w:rsidR="00FF3A55" w:rsidRDefault="00FF3A55" w:rsidP="00074F5A">
            <w:pPr>
              <w:spacing w:after="120"/>
            </w:pPr>
            <w:r>
              <w:t>Veiledning 4.5.5: Eksempel på slike områder er viktige ferdselsveier og stier.</w:t>
            </w:r>
          </w:p>
        </w:tc>
        <w:tc>
          <w:tcPr>
            <w:tcW w:w="4509" w:type="dxa"/>
          </w:tcPr>
          <w:p w14:paraId="33E85B92" w14:textId="77777777" w:rsidR="00FF3A55" w:rsidRDefault="00FF3A55" w:rsidP="00D704FF">
            <w:pPr>
              <w:spacing w:after="120"/>
            </w:pPr>
            <w:r>
              <w:t>Dekkes av PEFC-kravene.</w:t>
            </w:r>
          </w:p>
          <w:p w14:paraId="22F86757" w14:textId="5DD0BCA4" w:rsidR="00FF3A55" w:rsidRDefault="00FF3A55" w:rsidP="00D704FF">
            <w:pPr>
              <w:spacing w:after="120"/>
            </w:pPr>
            <w:r w:rsidRPr="000C0E5F">
              <w:rPr>
                <w:u w:val="single"/>
              </w:rPr>
              <w:t>Forvaltningsplanen</w:t>
            </w:r>
            <w:r>
              <w:t xml:space="preserve"> benyttes for å dokumentere stier og viktige ferdselsveger.</w:t>
            </w:r>
          </w:p>
        </w:tc>
      </w:tr>
      <w:tr w:rsidR="00FF3A55" w:rsidRPr="003C748F" w14:paraId="545E1737" w14:textId="77777777" w:rsidTr="00FF3A55">
        <w:trPr>
          <w:trHeight w:val="127"/>
        </w:trPr>
        <w:tc>
          <w:tcPr>
            <w:tcW w:w="662" w:type="dxa"/>
            <w:shd w:val="clear" w:color="auto" w:fill="FF0000"/>
            <w:noWrap/>
          </w:tcPr>
          <w:p w14:paraId="66EA97A0" w14:textId="76485459" w:rsidR="00FF3A55" w:rsidRDefault="00FF3A55">
            <w:pPr>
              <w:spacing w:after="120"/>
            </w:pPr>
            <w:r>
              <w:t>4.6.1</w:t>
            </w:r>
          </w:p>
        </w:tc>
        <w:tc>
          <w:tcPr>
            <w:tcW w:w="4011" w:type="dxa"/>
            <w:noWrap/>
          </w:tcPr>
          <w:p w14:paraId="50C7C9DD" w14:textId="5BFACDFE" w:rsidR="00FF3A55" w:rsidRDefault="00FF3A55" w:rsidP="00074F5A">
            <w:pPr>
              <w:spacing w:after="120"/>
            </w:pPr>
            <w:r w:rsidRPr="0003700B">
              <w:t xml:space="preserve">En offentlig tilgjengelig prosedyre for å løse konflikter med lokalsamfunn er </w:t>
            </w:r>
            <w:proofErr w:type="gramStart"/>
            <w:r w:rsidRPr="0003700B">
              <w:t>implementert</w:t>
            </w:r>
            <w:proofErr w:type="gramEnd"/>
            <w:r w:rsidRPr="0003700B">
              <w:t xml:space="preserve"> (jf. vedlegg D).</w:t>
            </w:r>
          </w:p>
        </w:tc>
        <w:tc>
          <w:tcPr>
            <w:tcW w:w="4509" w:type="dxa"/>
          </w:tcPr>
          <w:p w14:paraId="497AA547" w14:textId="7B434FA2" w:rsidR="00FF3A55" w:rsidRDefault="00FF3A55" w:rsidP="00B15984">
            <w:pPr>
              <w:spacing w:after="120"/>
            </w:pPr>
            <w:proofErr w:type="gramStart"/>
            <w:r w:rsidRPr="00313A93">
              <w:t>Implementere</w:t>
            </w:r>
            <w:proofErr w:type="gramEnd"/>
            <w:r w:rsidRPr="00313A93">
              <w:t xml:space="preserve"> metodikk beskrevet i vedlegg D, samt </w:t>
            </w:r>
            <w:r>
              <w:t>«</w:t>
            </w:r>
            <w:r w:rsidRPr="00313A93">
              <w:t>Rutiner for behandling av konflikter, spørsmål og klager</w:t>
            </w:r>
            <w:r>
              <w:t>»</w:t>
            </w:r>
            <w:r w:rsidRPr="00313A93">
              <w:t xml:space="preserve"> (FSC Norge 2023-06-06).</w:t>
            </w:r>
          </w:p>
          <w:p w14:paraId="1B97FCFA" w14:textId="37656FB1" w:rsidR="00FF3A55" w:rsidRDefault="00FF3A55" w:rsidP="001A32B7">
            <w:pPr>
              <w:spacing w:after="120"/>
            </w:pPr>
            <w:r>
              <w:lastRenderedPageBreak/>
              <w:t xml:space="preserve">Samordning med eksisterende </w:t>
            </w:r>
            <w:r w:rsidRPr="00F4429B">
              <w:rPr>
                <w:u w:val="single"/>
              </w:rPr>
              <w:t>ledelsessystem</w:t>
            </w:r>
            <w:r>
              <w:t xml:space="preserve"> i henhold til ISO 14001.</w:t>
            </w:r>
          </w:p>
        </w:tc>
      </w:tr>
      <w:tr w:rsidR="00FF3A55" w:rsidRPr="003C748F" w14:paraId="65CBB978" w14:textId="77777777" w:rsidTr="00FF3A55">
        <w:trPr>
          <w:trHeight w:val="127"/>
        </w:trPr>
        <w:tc>
          <w:tcPr>
            <w:tcW w:w="662" w:type="dxa"/>
            <w:shd w:val="clear" w:color="auto" w:fill="FF0000"/>
            <w:noWrap/>
          </w:tcPr>
          <w:p w14:paraId="7C4F12A2" w14:textId="04131FE9" w:rsidR="00FF3A55" w:rsidRDefault="00FF3A55">
            <w:pPr>
              <w:spacing w:after="120"/>
            </w:pPr>
            <w:r>
              <w:lastRenderedPageBreak/>
              <w:t>4.6.2</w:t>
            </w:r>
          </w:p>
        </w:tc>
        <w:tc>
          <w:tcPr>
            <w:tcW w:w="4011" w:type="dxa"/>
            <w:noWrap/>
          </w:tcPr>
          <w:p w14:paraId="328155DF" w14:textId="17D75868" w:rsidR="00FF3A55" w:rsidRDefault="00FF3A55" w:rsidP="007365E2">
            <w:pPr>
              <w:spacing w:after="120"/>
            </w:pPr>
            <w:r>
              <w:t>Skogsdrifter stoppes i områder mens konflikter pågår av:</w:t>
            </w:r>
          </w:p>
          <w:p w14:paraId="11B3A1D7" w14:textId="7E1D229F" w:rsidR="00FF3A55" w:rsidRDefault="00FF3A55" w:rsidP="007365E2">
            <w:pPr>
              <w:pStyle w:val="Listeavsnitt"/>
              <w:numPr>
                <w:ilvl w:val="0"/>
                <w:numId w:val="18"/>
              </w:numPr>
              <w:spacing w:after="120"/>
              <w:ind w:left="355"/>
            </w:pPr>
            <w:r>
              <w:t xml:space="preserve">Betydelig omfang, </w:t>
            </w:r>
          </w:p>
          <w:p w14:paraId="335469A2" w14:textId="1D7F7099" w:rsidR="00FF3A55" w:rsidRDefault="00FF3A55" w:rsidP="007365E2">
            <w:pPr>
              <w:pStyle w:val="Listeavsnitt"/>
              <w:numPr>
                <w:ilvl w:val="0"/>
                <w:numId w:val="18"/>
              </w:numPr>
              <w:spacing w:after="120"/>
              <w:ind w:left="355"/>
            </w:pPr>
            <w:r>
              <w:t xml:space="preserve">betydelig varighet, eller </w:t>
            </w:r>
          </w:p>
          <w:p w14:paraId="48652BFD" w14:textId="0FF1E9E0" w:rsidR="00FF3A55" w:rsidRDefault="00FF3A55" w:rsidP="007365E2">
            <w:pPr>
              <w:pStyle w:val="Listeavsnitt"/>
              <w:numPr>
                <w:ilvl w:val="0"/>
                <w:numId w:val="18"/>
              </w:numPr>
              <w:spacing w:after="120"/>
              <w:ind w:left="355"/>
            </w:pPr>
            <w:r>
              <w:t xml:space="preserve">involverer et vesentlig antall interesser. </w:t>
            </w:r>
          </w:p>
          <w:p w14:paraId="008AD242" w14:textId="4FC6ADD2" w:rsidR="00FF3A55" w:rsidRDefault="00FF3A55" w:rsidP="007365E2">
            <w:pPr>
              <w:spacing w:after="120"/>
            </w:pPr>
            <w:r>
              <w:t>Veiledning 4.6.2: Kravet om driftsstans gjelder bare de skogsdriftene som påvirker samfunnets eller individuelles rettigheter eller interesser. Kravet om stans gjelder kun drifter som forårsaker konflikt, og kun areal der det finnes konflikt.</w:t>
            </w:r>
          </w:p>
        </w:tc>
        <w:tc>
          <w:tcPr>
            <w:tcW w:w="4509" w:type="dxa"/>
          </w:tcPr>
          <w:p w14:paraId="68B0D5C3" w14:textId="53378337" w:rsidR="00FF3A55" w:rsidRDefault="00FF3A55" w:rsidP="001A32B7">
            <w:pPr>
              <w:spacing w:after="120"/>
            </w:pPr>
            <w:proofErr w:type="gramStart"/>
            <w:r w:rsidRPr="00251A01">
              <w:t>Implementere</w:t>
            </w:r>
            <w:proofErr w:type="gramEnd"/>
            <w:r w:rsidRPr="00251A01">
              <w:t xml:space="preserve"> metodikk beskrevet i vedlegg D, samt rutine for stans av skogsdrift pga. konflikter. Samordning med eksisterende </w:t>
            </w:r>
            <w:r w:rsidRPr="00F41CA8">
              <w:rPr>
                <w:u w:val="single"/>
              </w:rPr>
              <w:t>ledelsessystem</w:t>
            </w:r>
            <w:r w:rsidRPr="00251A01">
              <w:t xml:space="preserve"> i henhold til ISO 14001.</w:t>
            </w:r>
          </w:p>
        </w:tc>
      </w:tr>
      <w:tr w:rsidR="00FF3A55" w:rsidRPr="003C748F" w14:paraId="05B06C84" w14:textId="77777777" w:rsidTr="00FF3A55">
        <w:trPr>
          <w:trHeight w:val="127"/>
        </w:trPr>
        <w:tc>
          <w:tcPr>
            <w:tcW w:w="662" w:type="dxa"/>
            <w:shd w:val="clear" w:color="auto" w:fill="92D050"/>
            <w:noWrap/>
          </w:tcPr>
          <w:p w14:paraId="5B96149A" w14:textId="2A7FF412" w:rsidR="00FF3A55" w:rsidRDefault="00FF3A55">
            <w:pPr>
              <w:spacing w:after="120"/>
            </w:pPr>
            <w:r>
              <w:t>4.6.3</w:t>
            </w:r>
          </w:p>
        </w:tc>
        <w:tc>
          <w:tcPr>
            <w:tcW w:w="4011" w:type="dxa"/>
            <w:noWrap/>
          </w:tcPr>
          <w:p w14:paraId="6C245640" w14:textId="16EDD6A1" w:rsidR="00FF3A55" w:rsidRDefault="00FF3A55" w:rsidP="005722FF">
            <w:pPr>
              <w:spacing w:after="120"/>
            </w:pPr>
            <w:r>
              <w:t>Forespørsler, innspill og klager behandles systematisk og på en troverdig måte i relasjon til interessenten.</w:t>
            </w:r>
          </w:p>
          <w:p w14:paraId="122446E1" w14:textId="7AE2614D" w:rsidR="00FF3A55" w:rsidRDefault="00FF3A55" w:rsidP="005722FF">
            <w:pPr>
              <w:spacing w:after="120"/>
            </w:pPr>
            <w:r>
              <w:t>Veiledning 4.6.3: Behandling av forespørsler, innspill og klager kan til-passes omfang, intensitet og risiko. Et systematisk og tillitsbasert system for klager og andre henvendelser inkluderer vanligvis:</w:t>
            </w:r>
          </w:p>
          <w:p w14:paraId="30DCCAD2" w14:textId="74C88209" w:rsidR="00FF3A55" w:rsidRDefault="00FF3A55" w:rsidP="00192414">
            <w:pPr>
              <w:pStyle w:val="Listeavsnitt"/>
              <w:numPr>
                <w:ilvl w:val="0"/>
                <w:numId w:val="19"/>
              </w:numPr>
              <w:spacing w:after="120"/>
              <w:ind w:left="355"/>
            </w:pPr>
            <w:r>
              <w:t>offentlig tilgjengelige kontaktinformasjon for forespørsler, innspill og klager</w:t>
            </w:r>
          </w:p>
          <w:p w14:paraId="215DA12C" w14:textId="6BB83C9F" w:rsidR="00FF3A55" w:rsidRDefault="00FF3A55" w:rsidP="00192414">
            <w:pPr>
              <w:pStyle w:val="Listeavsnitt"/>
              <w:numPr>
                <w:ilvl w:val="0"/>
                <w:numId w:val="19"/>
              </w:numPr>
              <w:spacing w:after="120"/>
              <w:ind w:left="355"/>
            </w:pPr>
            <w:r>
              <w:t>bekreftelse på mottak og informasjon om hvordan og når saken blir behandlet</w:t>
            </w:r>
          </w:p>
          <w:p w14:paraId="1FFCE862" w14:textId="1B3DF804" w:rsidR="00FF3A55" w:rsidRDefault="00FF3A55" w:rsidP="00192414">
            <w:pPr>
              <w:pStyle w:val="Listeavsnitt"/>
              <w:numPr>
                <w:ilvl w:val="0"/>
                <w:numId w:val="19"/>
              </w:numPr>
              <w:spacing w:after="120"/>
              <w:ind w:left="355"/>
            </w:pPr>
            <w:r>
              <w:t>at planlagte og gjennomførte tiltak blir kommunisert</w:t>
            </w:r>
          </w:p>
          <w:p w14:paraId="446BB172" w14:textId="0780F16F" w:rsidR="00FF3A55" w:rsidRDefault="00FF3A55" w:rsidP="00192414">
            <w:pPr>
              <w:pStyle w:val="Listeavsnitt"/>
              <w:numPr>
                <w:ilvl w:val="0"/>
                <w:numId w:val="19"/>
              </w:numPr>
              <w:spacing w:after="120"/>
              <w:ind w:left="355"/>
            </w:pPr>
            <w:r>
              <w:t>at en intern tidsplan er etablert for behandling og gjennomføring av b og c</w:t>
            </w:r>
          </w:p>
          <w:p w14:paraId="27A13D8D" w14:textId="3DD80A4E" w:rsidR="00FF3A55" w:rsidRDefault="00FF3A55" w:rsidP="00192414">
            <w:pPr>
              <w:pStyle w:val="Listeavsnitt"/>
              <w:numPr>
                <w:ilvl w:val="0"/>
                <w:numId w:val="19"/>
              </w:numPr>
              <w:spacing w:after="120"/>
              <w:ind w:left="355"/>
            </w:pPr>
            <w:r>
              <w:t>at kommunikasjonen er godt tilpasset interessenten</w:t>
            </w:r>
          </w:p>
        </w:tc>
        <w:tc>
          <w:tcPr>
            <w:tcW w:w="4509" w:type="dxa"/>
          </w:tcPr>
          <w:p w14:paraId="6FC30962" w14:textId="59EA6F32" w:rsidR="00FF3A55" w:rsidRDefault="00FF3A55" w:rsidP="00B4632B">
            <w:pPr>
              <w:spacing w:after="120"/>
            </w:pPr>
            <w:r>
              <w:t>Dekkes av PEFC-kravene (se Samsvarsanalysen)</w:t>
            </w:r>
          </w:p>
        </w:tc>
      </w:tr>
      <w:tr w:rsidR="00FF3A55" w:rsidRPr="003C748F" w14:paraId="26790BF5" w14:textId="77777777" w:rsidTr="00FF3A55">
        <w:trPr>
          <w:trHeight w:val="127"/>
        </w:trPr>
        <w:tc>
          <w:tcPr>
            <w:tcW w:w="662" w:type="dxa"/>
            <w:shd w:val="clear" w:color="auto" w:fill="92D050"/>
            <w:noWrap/>
          </w:tcPr>
          <w:p w14:paraId="1C755B3D" w14:textId="0B6A89F9" w:rsidR="00FF3A55" w:rsidRDefault="00FF3A55">
            <w:pPr>
              <w:spacing w:after="120"/>
            </w:pPr>
            <w:r>
              <w:t>4.6.4</w:t>
            </w:r>
          </w:p>
        </w:tc>
        <w:tc>
          <w:tcPr>
            <w:tcW w:w="4011" w:type="dxa"/>
            <w:noWrap/>
          </w:tcPr>
          <w:p w14:paraId="5D3A00EF" w14:textId="29B7577D" w:rsidR="00FF3A55" w:rsidRDefault="00FF3A55" w:rsidP="005722FF">
            <w:pPr>
              <w:spacing w:after="120"/>
            </w:pPr>
            <w:r w:rsidRPr="007D434C">
              <w:t>Det finnes en dokumentert og offentlig tilgjengelig overordnet beskrivelse av hvordan klager og andre innspill blir behandlet.</w:t>
            </w:r>
          </w:p>
        </w:tc>
        <w:tc>
          <w:tcPr>
            <w:tcW w:w="4509" w:type="dxa"/>
          </w:tcPr>
          <w:p w14:paraId="1542BF7F" w14:textId="76C4E717" w:rsidR="00FF3A55" w:rsidRDefault="00FF3A55" w:rsidP="0053742F">
            <w:pPr>
              <w:spacing w:after="120"/>
            </w:pPr>
            <w:r>
              <w:t>Dekkes av PEFC-kravene (se Samsvarsanalysen)</w:t>
            </w:r>
          </w:p>
        </w:tc>
      </w:tr>
      <w:tr w:rsidR="00FF3A55" w:rsidRPr="003C748F" w14:paraId="5FFAED80" w14:textId="77777777" w:rsidTr="00FF3A55">
        <w:trPr>
          <w:trHeight w:val="127"/>
        </w:trPr>
        <w:tc>
          <w:tcPr>
            <w:tcW w:w="662" w:type="dxa"/>
            <w:shd w:val="clear" w:color="auto" w:fill="92D050"/>
            <w:noWrap/>
          </w:tcPr>
          <w:p w14:paraId="5C1C4387" w14:textId="763B0716" w:rsidR="00FF3A55" w:rsidRDefault="00FF3A55">
            <w:pPr>
              <w:spacing w:after="120"/>
            </w:pPr>
            <w:r>
              <w:t>4.7.1</w:t>
            </w:r>
          </w:p>
        </w:tc>
        <w:tc>
          <w:tcPr>
            <w:tcW w:w="4011" w:type="dxa"/>
            <w:noWrap/>
          </w:tcPr>
          <w:p w14:paraId="53801B67" w14:textId="3E82F861" w:rsidR="00FF3A55" w:rsidRDefault="00FF3A55" w:rsidP="007C2A37">
            <w:pPr>
              <w:spacing w:after="120"/>
            </w:pPr>
            <w:r>
              <w:t>Ved planlegging og skogsdrift tas det hensyn til registrerte kulturminner og kulturmiljøer.</w:t>
            </w:r>
          </w:p>
          <w:p w14:paraId="43576E48" w14:textId="30B2F556" w:rsidR="00FF3A55" w:rsidRPr="007D434C" w:rsidRDefault="00FF3A55" w:rsidP="007C2A37">
            <w:pPr>
              <w:spacing w:after="120"/>
            </w:pPr>
            <w:r>
              <w:t xml:space="preserve">Veiledning 4.7.1: Alle kulturminner og kulturmiljøer fra 1537 eller eldre, og tilsvarende samiske kulturminner fra 1917 eller eldre, er automatisk fredet, jf. kulturminneloven. I tillegg skal det også tas hensyn til andre kjente og verdifulle </w:t>
            </w:r>
            <w:r>
              <w:lastRenderedPageBreak/>
              <w:t>kulturminner. Informasjon hentes fra data-basene Askeladden og Kulturminnesøk.</w:t>
            </w:r>
          </w:p>
        </w:tc>
        <w:tc>
          <w:tcPr>
            <w:tcW w:w="4509" w:type="dxa"/>
          </w:tcPr>
          <w:p w14:paraId="6C595E2A" w14:textId="77777777" w:rsidR="00FF3A55" w:rsidRDefault="00FF3A55" w:rsidP="007C2A37">
            <w:pPr>
              <w:spacing w:after="120"/>
            </w:pPr>
            <w:r>
              <w:lastRenderedPageBreak/>
              <w:t>Dekkes av PEFC-kravene (se Samsvarsanalysen)</w:t>
            </w:r>
          </w:p>
          <w:p w14:paraId="0C2E8AA3" w14:textId="0C6641EC" w:rsidR="00FF3A55" w:rsidRPr="002762FD" w:rsidRDefault="00FF3A55" w:rsidP="00DE0C4E">
            <w:pPr>
              <w:spacing w:after="120"/>
            </w:pPr>
            <w:r w:rsidRPr="002762FD">
              <w:rPr>
                <w:u w:val="single"/>
              </w:rPr>
              <w:t>Forvaltningsplanen</w:t>
            </w:r>
            <w:r w:rsidRPr="002762FD">
              <w:t xml:space="preserve"> benyttes for å dokumentere alle automatisk freda kulturminner og kulturmiljøer, samt andre verdifulle kulturminner.</w:t>
            </w:r>
          </w:p>
        </w:tc>
      </w:tr>
      <w:tr w:rsidR="00FF3A55" w:rsidRPr="003C748F" w14:paraId="678506F1" w14:textId="77777777" w:rsidTr="00FF3A55">
        <w:trPr>
          <w:trHeight w:val="127"/>
        </w:trPr>
        <w:tc>
          <w:tcPr>
            <w:tcW w:w="662" w:type="dxa"/>
            <w:shd w:val="clear" w:color="auto" w:fill="92D050"/>
            <w:noWrap/>
          </w:tcPr>
          <w:p w14:paraId="540D3052" w14:textId="70839896" w:rsidR="00FF3A55" w:rsidRDefault="00FF3A55">
            <w:pPr>
              <w:spacing w:after="120"/>
            </w:pPr>
            <w:r>
              <w:t>4.7.2</w:t>
            </w:r>
          </w:p>
        </w:tc>
        <w:tc>
          <w:tcPr>
            <w:tcW w:w="4011" w:type="dxa"/>
            <w:noWrap/>
          </w:tcPr>
          <w:p w14:paraId="19038E29" w14:textId="7965B9EE" w:rsidR="00FF3A55" w:rsidRDefault="00FF3A55" w:rsidP="007C2A37">
            <w:pPr>
              <w:spacing w:after="120"/>
            </w:pPr>
            <w:r w:rsidRPr="000B1919">
              <w:t>Regional kulturminnemyndighet konsulteres dersom hogst eller andre skogbrukstiltak kan komme i konflikt med automatisk freda kulturminner (jf. 10.10.15 og 10.10.19).</w:t>
            </w:r>
          </w:p>
        </w:tc>
        <w:tc>
          <w:tcPr>
            <w:tcW w:w="4509" w:type="dxa"/>
          </w:tcPr>
          <w:p w14:paraId="3871829A" w14:textId="292B6A68" w:rsidR="00FF3A55" w:rsidRDefault="00FF3A55" w:rsidP="000642DF">
            <w:pPr>
              <w:spacing w:after="120"/>
            </w:pPr>
            <w:r>
              <w:t>Dekkes av PEFC-kravene (se Samsvarsanalysen)</w:t>
            </w:r>
          </w:p>
        </w:tc>
      </w:tr>
      <w:tr w:rsidR="00FF3A55" w:rsidRPr="003C748F" w14:paraId="50954E0C" w14:textId="77777777" w:rsidTr="00FF3A55">
        <w:trPr>
          <w:trHeight w:val="127"/>
        </w:trPr>
        <w:tc>
          <w:tcPr>
            <w:tcW w:w="662" w:type="dxa"/>
            <w:shd w:val="clear" w:color="auto" w:fill="FFFF00"/>
            <w:noWrap/>
          </w:tcPr>
          <w:p w14:paraId="038C0E3A" w14:textId="512924D3" w:rsidR="00FF3A55" w:rsidRDefault="00FF3A55">
            <w:pPr>
              <w:spacing w:after="120"/>
            </w:pPr>
            <w:r>
              <w:t>4.7.3</w:t>
            </w:r>
          </w:p>
        </w:tc>
        <w:tc>
          <w:tcPr>
            <w:tcW w:w="4011" w:type="dxa"/>
            <w:noWrap/>
          </w:tcPr>
          <w:p w14:paraId="2F0A67F7" w14:textId="22E93705" w:rsidR="00FF3A55" w:rsidRPr="000B1919" w:rsidRDefault="00FF3A55" w:rsidP="007C2A37">
            <w:pPr>
              <w:spacing w:after="120"/>
            </w:pPr>
            <w:r w:rsidRPr="00962D66">
              <w:t>Tiltak for å verne kulturminner er dokumentert og gjennomført. Når lokalsamfunn finner at beskrivelser eller kartfesting av kulturminner er en mulig trussel mot kulturminnene, benyttes andre måter å dele opplysningene på.</w:t>
            </w:r>
          </w:p>
        </w:tc>
        <w:tc>
          <w:tcPr>
            <w:tcW w:w="4509" w:type="dxa"/>
          </w:tcPr>
          <w:p w14:paraId="6837583F" w14:textId="77777777" w:rsidR="00FF3A55" w:rsidRDefault="00FF3A55" w:rsidP="007C2A37">
            <w:pPr>
              <w:spacing w:after="120"/>
            </w:pPr>
            <w:r w:rsidRPr="00E40823">
              <w:rPr>
                <w:u w:val="single"/>
              </w:rPr>
              <w:t>Ledelsessystemet</w:t>
            </w:r>
            <w:r>
              <w:t xml:space="preserve"> har rutine for</w:t>
            </w:r>
            <w:r w:rsidRPr="005F45D7">
              <w:t xml:space="preserve"> tillitsbasert </w:t>
            </w:r>
            <w:r>
              <w:t>håndtering</w:t>
            </w:r>
            <w:r w:rsidRPr="005F45D7">
              <w:t xml:space="preserve"> av tilbakeholdte opplysninger om trua kulturminner.</w:t>
            </w:r>
          </w:p>
          <w:p w14:paraId="3D433E9B" w14:textId="664F695A" w:rsidR="00FF3A55" w:rsidRDefault="00FF3A55" w:rsidP="007C2A37">
            <w:pPr>
              <w:spacing w:after="120"/>
            </w:pPr>
            <w:r>
              <w:t xml:space="preserve">Disse opplysningene dokumenteres i </w:t>
            </w:r>
            <w:r w:rsidRPr="00B22135">
              <w:rPr>
                <w:u w:val="single"/>
              </w:rPr>
              <w:t>forvaltningsplanen</w:t>
            </w:r>
            <w:r>
              <w:t xml:space="preserve"> på en hensiktsmessig måte.</w:t>
            </w:r>
          </w:p>
        </w:tc>
      </w:tr>
      <w:tr w:rsidR="00FF3A55" w:rsidRPr="003C748F" w14:paraId="09C79747" w14:textId="77777777" w:rsidTr="00FF3A55">
        <w:trPr>
          <w:trHeight w:val="127"/>
        </w:trPr>
        <w:tc>
          <w:tcPr>
            <w:tcW w:w="662" w:type="dxa"/>
            <w:shd w:val="clear" w:color="auto" w:fill="92D050"/>
            <w:noWrap/>
          </w:tcPr>
          <w:p w14:paraId="4FB5589C" w14:textId="6349B70F" w:rsidR="00FF3A55" w:rsidRDefault="00FF3A55">
            <w:pPr>
              <w:spacing w:after="120"/>
            </w:pPr>
            <w:r>
              <w:t>4.7.4</w:t>
            </w:r>
          </w:p>
        </w:tc>
        <w:tc>
          <w:tcPr>
            <w:tcW w:w="4011" w:type="dxa"/>
            <w:noWrap/>
          </w:tcPr>
          <w:p w14:paraId="7B153534" w14:textId="7619DDBA" w:rsidR="00FF3A55" w:rsidRPr="000B1919" w:rsidRDefault="00FF3A55" w:rsidP="007C2A37">
            <w:pPr>
              <w:spacing w:after="120"/>
            </w:pPr>
            <w:r w:rsidRPr="008D5DA6">
              <w:t xml:space="preserve">Skogbruksaktiviteter tilpasses for å unngå ødeleggelse av nye registrerte </w:t>
            </w:r>
            <w:r>
              <w:t>k</w:t>
            </w:r>
            <w:r w:rsidRPr="008D5DA6">
              <w:t>ulturminner.</w:t>
            </w:r>
          </w:p>
        </w:tc>
        <w:tc>
          <w:tcPr>
            <w:tcW w:w="4509" w:type="dxa"/>
          </w:tcPr>
          <w:p w14:paraId="2D7F99F9" w14:textId="77777777" w:rsidR="00FF3A55" w:rsidRDefault="00FF3A55" w:rsidP="00CE44CA">
            <w:pPr>
              <w:spacing w:after="120"/>
            </w:pPr>
            <w:r>
              <w:t>Dekkes av PEFC-kravene (se Samsvarsanalysen)</w:t>
            </w:r>
          </w:p>
          <w:p w14:paraId="77A7189A" w14:textId="58BB87BA" w:rsidR="00FF3A55" w:rsidRDefault="00FF3A55" w:rsidP="001406CE">
            <w:pPr>
              <w:spacing w:after="120"/>
            </w:pPr>
            <w:r>
              <w:t xml:space="preserve">Opplysninger om nye registrerte kulturminner dokumenteres i kart tilknyttet </w:t>
            </w:r>
            <w:r w:rsidRPr="00B22135">
              <w:rPr>
                <w:u w:val="single"/>
              </w:rPr>
              <w:t>forvaltningsplanen</w:t>
            </w:r>
            <w:r>
              <w:t>.</w:t>
            </w:r>
          </w:p>
        </w:tc>
      </w:tr>
      <w:tr w:rsidR="00FF3A55" w:rsidRPr="003C748F" w14:paraId="54626E10" w14:textId="77777777" w:rsidTr="00FF3A55">
        <w:trPr>
          <w:trHeight w:val="127"/>
        </w:trPr>
        <w:tc>
          <w:tcPr>
            <w:tcW w:w="662" w:type="dxa"/>
            <w:shd w:val="clear" w:color="auto" w:fill="FF0000"/>
            <w:noWrap/>
          </w:tcPr>
          <w:p w14:paraId="075E9122" w14:textId="37C5498B" w:rsidR="00FF3A55" w:rsidRDefault="00FF3A55">
            <w:pPr>
              <w:spacing w:after="120"/>
            </w:pPr>
            <w:r>
              <w:t>4.7.5</w:t>
            </w:r>
          </w:p>
        </w:tc>
        <w:tc>
          <w:tcPr>
            <w:tcW w:w="4011" w:type="dxa"/>
            <w:noWrap/>
          </w:tcPr>
          <w:p w14:paraId="51F286FD" w14:textId="5EDD5BBA" w:rsidR="00FF3A55" w:rsidRPr="000B1919" w:rsidRDefault="00FF3A55" w:rsidP="007C2A37">
            <w:pPr>
              <w:spacing w:after="120"/>
            </w:pPr>
            <w:r w:rsidRPr="00DF798C">
              <w:t>Det etableres ikke aktivt ny skog på kulturmarker mindre enn 5 dekar i skoglandskapet, unntatt der omdisponering er godkjent av kommunen etter § 9 i jordloven, forutsatt at det ikke er i strid med hensyn til verdifulle kulturminner eller kulturmiljøer.</w:t>
            </w:r>
          </w:p>
        </w:tc>
        <w:tc>
          <w:tcPr>
            <w:tcW w:w="4509" w:type="dxa"/>
          </w:tcPr>
          <w:p w14:paraId="60E70F0C" w14:textId="6419D24A" w:rsidR="00FF3A55" w:rsidRDefault="00FF3A55" w:rsidP="007C2A37">
            <w:pPr>
              <w:spacing w:after="120"/>
            </w:pPr>
            <w:r>
              <w:t xml:space="preserve">Organisasjonen har en </w:t>
            </w:r>
            <w:r w:rsidRPr="00DE6531">
              <w:rPr>
                <w:u w:val="single"/>
              </w:rPr>
              <w:t>policy</w:t>
            </w:r>
            <w:r>
              <w:t xml:space="preserve"> i sitt </w:t>
            </w:r>
            <w:r w:rsidRPr="00DE6531">
              <w:rPr>
                <w:u w:val="single"/>
              </w:rPr>
              <w:t>ledelsessystem</w:t>
            </w:r>
            <w:r>
              <w:t xml:space="preserve">: </w:t>
            </w:r>
          </w:p>
          <w:p w14:paraId="58D2E578" w14:textId="77777777" w:rsidR="00FF3A55" w:rsidRDefault="00FF3A55" w:rsidP="007C2A37">
            <w:pPr>
              <w:spacing w:after="120"/>
              <w:rPr>
                <w:b/>
                <w:bCs/>
                <w:i/>
                <w:iCs/>
              </w:rPr>
            </w:pPr>
            <w:r w:rsidRPr="00641C9D">
              <w:rPr>
                <w:b/>
                <w:bCs/>
                <w:i/>
                <w:iCs/>
              </w:rPr>
              <w:t>«</w:t>
            </w:r>
            <w:r w:rsidRPr="00BB269E">
              <w:rPr>
                <w:b/>
                <w:bCs/>
                <w:i/>
                <w:iCs/>
              </w:rPr>
              <w:t>Det etableres ikke aktivt ny skog på kulturmarker mindre enn 5 dekar i skoglandskapet, unntatt der omdisponering er godkjent av kommunen etter § 9 i jordloven, forutsatt at det ikke er i strid med hensyn til verdifulle kulturminner eller kulturmiljøer.</w:t>
            </w:r>
            <w:r>
              <w:rPr>
                <w:b/>
                <w:bCs/>
                <w:i/>
                <w:iCs/>
              </w:rPr>
              <w:t>»</w:t>
            </w:r>
          </w:p>
          <w:p w14:paraId="6031763E" w14:textId="13C828D4" w:rsidR="00FF3A55" w:rsidRPr="008275F7" w:rsidRDefault="00FF3A55" w:rsidP="007C2A37">
            <w:pPr>
              <w:spacing w:after="120"/>
              <w:rPr>
                <w:b/>
                <w:bCs/>
              </w:rPr>
            </w:pPr>
            <w:r>
              <w:t xml:space="preserve">Kulturmarker som er mindre enn 5 dekar dokumenteres i </w:t>
            </w:r>
            <w:r w:rsidRPr="00F9011C">
              <w:rPr>
                <w:u w:val="single"/>
              </w:rPr>
              <w:t>forvaltningsplanen</w:t>
            </w:r>
            <w:r>
              <w:t>.</w:t>
            </w:r>
          </w:p>
        </w:tc>
      </w:tr>
    </w:tbl>
    <w:p w14:paraId="613A92DF" w14:textId="77777777" w:rsidR="00F552AC" w:rsidRDefault="00F552AC" w:rsidP="00E67CCC"/>
    <w:p w14:paraId="7A6E2703" w14:textId="77777777" w:rsidR="00D24DCB" w:rsidRDefault="00D24DCB">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14:paraId="2C2336AB" w14:textId="2F0C0024" w:rsidR="001C67E4" w:rsidRPr="001C67E4" w:rsidRDefault="001C67E4" w:rsidP="00C112CB">
      <w:pPr>
        <w:pStyle w:val="Overskrift1"/>
      </w:pPr>
      <w:bookmarkStart w:id="4" w:name="_Toc143087973"/>
      <w:r w:rsidRPr="001C67E4">
        <w:lastRenderedPageBreak/>
        <w:t xml:space="preserve">Prinsipp </w:t>
      </w:r>
      <w:r w:rsidR="009E23E2">
        <w:t>5</w:t>
      </w:r>
      <w:r w:rsidRPr="001C67E4">
        <w:t xml:space="preserve"> </w:t>
      </w:r>
      <w:r w:rsidR="009E23E2">
        <w:t>Skogens natu</w:t>
      </w:r>
      <w:r w:rsidR="00D24DCB">
        <w:t>rgoder</w:t>
      </w:r>
      <w:bookmarkEnd w:id="4"/>
    </w:p>
    <w:p w14:paraId="6FBAFC8C" w14:textId="77777777" w:rsidR="009E23E2" w:rsidRDefault="009E23E2" w:rsidP="00E67CCC"/>
    <w:tbl>
      <w:tblPr>
        <w:tblStyle w:val="Tabellrutenett"/>
        <w:tblW w:w="0" w:type="auto"/>
        <w:tblLook w:val="04A0" w:firstRow="1" w:lastRow="0" w:firstColumn="1" w:lastColumn="0" w:noHBand="0" w:noVBand="1"/>
      </w:tblPr>
      <w:tblGrid>
        <w:gridCol w:w="662"/>
        <w:gridCol w:w="4011"/>
        <w:gridCol w:w="4509"/>
      </w:tblGrid>
      <w:tr w:rsidR="00FF3A55" w:rsidRPr="003C748F" w14:paraId="6179A242" w14:textId="77777777">
        <w:trPr>
          <w:trHeight w:val="174"/>
        </w:trPr>
        <w:tc>
          <w:tcPr>
            <w:tcW w:w="662" w:type="dxa"/>
            <w:shd w:val="clear" w:color="auto" w:fill="D9D9D9" w:themeFill="background1" w:themeFillShade="D9"/>
            <w:hideMark/>
          </w:tcPr>
          <w:p w14:paraId="544A7B87" w14:textId="77777777" w:rsidR="00FF3A55" w:rsidRPr="003C748F" w:rsidRDefault="00FF3A55">
            <w:pPr>
              <w:rPr>
                <w:b/>
                <w:bCs/>
              </w:rPr>
            </w:pPr>
          </w:p>
        </w:tc>
        <w:tc>
          <w:tcPr>
            <w:tcW w:w="4011" w:type="dxa"/>
            <w:shd w:val="clear" w:color="auto" w:fill="D9D9D9" w:themeFill="background1" w:themeFillShade="D9"/>
            <w:hideMark/>
          </w:tcPr>
          <w:p w14:paraId="4871C515" w14:textId="77777777" w:rsidR="00FF3A55" w:rsidRPr="003C748F" w:rsidRDefault="00FF3A55">
            <w:pPr>
              <w:rPr>
                <w:b/>
                <w:bCs/>
              </w:rPr>
            </w:pPr>
            <w:r>
              <w:rPr>
                <w:b/>
                <w:bCs/>
              </w:rPr>
              <w:t>Indikatortekst</w:t>
            </w:r>
          </w:p>
        </w:tc>
        <w:tc>
          <w:tcPr>
            <w:tcW w:w="4509" w:type="dxa"/>
            <w:shd w:val="clear" w:color="auto" w:fill="D9D9D9" w:themeFill="background1" w:themeFillShade="D9"/>
          </w:tcPr>
          <w:p w14:paraId="4FA284B4" w14:textId="6BB978BB" w:rsidR="00FF3A55" w:rsidRPr="003C748F" w:rsidRDefault="00FF3A55">
            <w:pPr>
              <w:rPr>
                <w:b/>
                <w:bCs/>
              </w:rPr>
            </w:pPr>
            <w:r>
              <w:rPr>
                <w:b/>
                <w:bCs/>
              </w:rPr>
              <w:t>Forslag til sertifikatholdere</w:t>
            </w:r>
          </w:p>
        </w:tc>
      </w:tr>
      <w:tr w:rsidR="00FF3A55" w:rsidRPr="003C748F" w14:paraId="783E0252" w14:textId="77777777" w:rsidTr="000239B0">
        <w:trPr>
          <w:trHeight w:val="127"/>
        </w:trPr>
        <w:tc>
          <w:tcPr>
            <w:tcW w:w="662" w:type="dxa"/>
            <w:shd w:val="clear" w:color="auto" w:fill="FF0000"/>
            <w:noWrap/>
          </w:tcPr>
          <w:p w14:paraId="12529E1D" w14:textId="1CBD7D63" w:rsidR="00FF3A55" w:rsidRPr="003C748F" w:rsidRDefault="00FF3A55">
            <w:pPr>
              <w:spacing w:after="120"/>
            </w:pPr>
            <w:r>
              <w:t>5.1.1</w:t>
            </w:r>
          </w:p>
        </w:tc>
        <w:tc>
          <w:tcPr>
            <w:tcW w:w="4011" w:type="dxa"/>
            <w:noWrap/>
          </w:tcPr>
          <w:p w14:paraId="068873BD" w14:textId="57A40AB9" w:rsidR="00FF3A55" w:rsidRPr="003C748F" w:rsidRDefault="00FF3A55">
            <w:pPr>
              <w:spacing w:after="120"/>
            </w:pPr>
            <w:r w:rsidRPr="00377922">
              <w:t>Det finnes en oversikt over ressurser og økosystemtjenester med økonomisk betydning i forvaltningsenheten.</w:t>
            </w:r>
          </w:p>
        </w:tc>
        <w:tc>
          <w:tcPr>
            <w:tcW w:w="4509" w:type="dxa"/>
          </w:tcPr>
          <w:p w14:paraId="7B971DB2" w14:textId="77777777" w:rsidR="00FF3A55" w:rsidRDefault="00FF3A55">
            <w:pPr>
              <w:spacing w:after="120"/>
            </w:pPr>
            <w:r w:rsidRPr="00DC416D">
              <w:t xml:space="preserve">En oversikt over ressurser og økosystemtjenester med økonomisk verdi for forvaltningsenheten </w:t>
            </w:r>
            <w:r>
              <w:t>er</w:t>
            </w:r>
            <w:r w:rsidRPr="00DC416D">
              <w:t xml:space="preserve"> </w:t>
            </w:r>
            <w:r>
              <w:t xml:space="preserve">tilknyttet </w:t>
            </w:r>
            <w:r w:rsidRPr="00DC416D">
              <w:rPr>
                <w:u w:val="single"/>
              </w:rPr>
              <w:t>forvaltningsplanen</w:t>
            </w:r>
            <w:r w:rsidRPr="00DC416D">
              <w:t>. Denne viser bl.a. til skogbruksplanen.</w:t>
            </w:r>
          </w:p>
          <w:p w14:paraId="3BCCCBCA" w14:textId="3D47CE93" w:rsidR="00FF3A55" w:rsidRPr="003C748F" w:rsidRDefault="00FF3A55">
            <w:pPr>
              <w:spacing w:after="120"/>
            </w:pPr>
            <w:r>
              <w:t>Se også 5.1.2</w:t>
            </w:r>
          </w:p>
        </w:tc>
      </w:tr>
      <w:tr w:rsidR="00FF3A55" w:rsidRPr="003C748F" w14:paraId="5159900F" w14:textId="77777777" w:rsidTr="000239B0">
        <w:trPr>
          <w:trHeight w:val="127"/>
        </w:trPr>
        <w:tc>
          <w:tcPr>
            <w:tcW w:w="662" w:type="dxa"/>
            <w:shd w:val="clear" w:color="auto" w:fill="FFFF00"/>
            <w:noWrap/>
          </w:tcPr>
          <w:p w14:paraId="19AE7C92" w14:textId="4FFFA082" w:rsidR="00FF3A55" w:rsidRDefault="00FF3A55">
            <w:pPr>
              <w:spacing w:after="120"/>
            </w:pPr>
            <w:r>
              <w:t>5.1.2</w:t>
            </w:r>
          </w:p>
        </w:tc>
        <w:tc>
          <w:tcPr>
            <w:tcW w:w="4011" w:type="dxa"/>
            <w:noWrap/>
          </w:tcPr>
          <w:p w14:paraId="55EDB2F2" w14:textId="5A01D25D" w:rsidR="00FF3A55" w:rsidRPr="003C748F" w:rsidRDefault="00FF3A55">
            <w:pPr>
              <w:spacing w:after="120"/>
            </w:pPr>
            <w:r w:rsidRPr="00C221F6">
              <w:t xml:space="preserve">Det benyttes skogkulturmetoder og skogbukstiltak som gir </w:t>
            </w:r>
            <w:proofErr w:type="gramStart"/>
            <w:r w:rsidRPr="00C221F6">
              <w:t>optimal</w:t>
            </w:r>
            <w:proofErr w:type="gramEnd"/>
            <w:r w:rsidRPr="00C221F6">
              <w:t xml:space="preserve"> utnyttelse av ressursgrunnlaget på eiendommen, inklusive grunnlaget for </w:t>
            </w:r>
            <w:r>
              <w:t>ø</w:t>
            </w:r>
            <w:r w:rsidRPr="00C221F6">
              <w:t>kosystemtjenester.</w:t>
            </w:r>
          </w:p>
        </w:tc>
        <w:tc>
          <w:tcPr>
            <w:tcW w:w="4509" w:type="dxa"/>
          </w:tcPr>
          <w:p w14:paraId="31DF6FDC" w14:textId="77777777" w:rsidR="00FF3A55" w:rsidRDefault="00FF3A55">
            <w:pPr>
              <w:spacing w:after="120"/>
            </w:pPr>
            <w:r w:rsidRPr="00DC416D">
              <w:t xml:space="preserve">En oversikt over ressurser og økosystemtjenester med økonomisk verdi for forvaltningsenheten </w:t>
            </w:r>
            <w:r>
              <w:t>er</w:t>
            </w:r>
            <w:r w:rsidRPr="00DC416D">
              <w:t xml:space="preserve"> </w:t>
            </w:r>
            <w:r>
              <w:t xml:space="preserve">tilknyttet </w:t>
            </w:r>
            <w:r w:rsidRPr="00DC416D">
              <w:rPr>
                <w:u w:val="single"/>
              </w:rPr>
              <w:t>forvaltningsplanen</w:t>
            </w:r>
            <w:r w:rsidRPr="00DC416D">
              <w:t>. Denne viser bl.a. til skogbruksplanen.</w:t>
            </w:r>
          </w:p>
          <w:p w14:paraId="1AF6D9D0" w14:textId="3C6615E7" w:rsidR="00FF3A55" w:rsidRPr="003C748F" w:rsidRDefault="00FF3A55">
            <w:pPr>
              <w:spacing w:after="120"/>
            </w:pPr>
            <w:r>
              <w:t>Se også 5.1.1.</w:t>
            </w:r>
          </w:p>
        </w:tc>
      </w:tr>
      <w:tr w:rsidR="00FF3A55" w:rsidRPr="003C748F" w14:paraId="7E9CBDFB" w14:textId="77777777" w:rsidTr="000239B0">
        <w:trPr>
          <w:trHeight w:val="127"/>
        </w:trPr>
        <w:tc>
          <w:tcPr>
            <w:tcW w:w="662" w:type="dxa"/>
            <w:shd w:val="clear" w:color="auto" w:fill="FFFF00"/>
            <w:noWrap/>
          </w:tcPr>
          <w:p w14:paraId="3EA0ADCB" w14:textId="3014F00C" w:rsidR="00FF3A55" w:rsidRDefault="00FF3A55">
            <w:pPr>
              <w:spacing w:after="120"/>
            </w:pPr>
            <w:r>
              <w:t>5.1.3</w:t>
            </w:r>
          </w:p>
        </w:tc>
        <w:tc>
          <w:tcPr>
            <w:tcW w:w="4011" w:type="dxa"/>
            <w:noWrap/>
          </w:tcPr>
          <w:p w14:paraId="35380A6E" w14:textId="5D26E576" w:rsidR="00FF3A55" w:rsidRPr="00C221F6" w:rsidRDefault="00FF3A55">
            <w:pPr>
              <w:spacing w:after="120"/>
            </w:pPr>
            <w:r w:rsidRPr="00513C48">
              <w:t>Skogressursene er utnyttet i tråd med forvaltningsmålene, samt at andre lokale interessenter har mulighet til å utvikle aktiviteter i samsvar med gjeldende lovverk.</w:t>
            </w:r>
          </w:p>
        </w:tc>
        <w:tc>
          <w:tcPr>
            <w:tcW w:w="4509" w:type="dxa"/>
          </w:tcPr>
          <w:p w14:paraId="4F850962" w14:textId="77777777" w:rsidR="00FF3A55" w:rsidRDefault="00FF3A55" w:rsidP="00951133">
            <w:pPr>
              <w:spacing w:after="120"/>
            </w:pPr>
            <w:r w:rsidRPr="00F05BE5">
              <w:t xml:space="preserve">Skogressursene er utnyttet i tråd med forvaltningsmål i </w:t>
            </w:r>
            <w:r w:rsidRPr="00F05BE5">
              <w:rPr>
                <w:u w:val="single"/>
              </w:rPr>
              <w:t>forvaltningsplanen</w:t>
            </w:r>
            <w:r w:rsidRPr="00F05BE5">
              <w:t>, jf. 7.1.1.</w:t>
            </w:r>
          </w:p>
          <w:p w14:paraId="23F133CE" w14:textId="77777777" w:rsidR="00FF3A55" w:rsidRDefault="00FF3A55" w:rsidP="00C72AC8">
            <w:pPr>
              <w:spacing w:after="120"/>
            </w:pPr>
            <w:r>
              <w:t xml:space="preserve">Organisasjonen har en </w:t>
            </w:r>
            <w:r w:rsidRPr="00DE6531">
              <w:rPr>
                <w:u w:val="single"/>
              </w:rPr>
              <w:t>policy</w:t>
            </w:r>
            <w:r>
              <w:t xml:space="preserve"> i sitt </w:t>
            </w:r>
            <w:r w:rsidRPr="00DE6531">
              <w:rPr>
                <w:u w:val="single"/>
              </w:rPr>
              <w:t>ledelsessystem</w:t>
            </w:r>
            <w:r>
              <w:t xml:space="preserve">: </w:t>
            </w:r>
          </w:p>
          <w:p w14:paraId="37DFE1FC" w14:textId="73081AAC" w:rsidR="00FF3A55" w:rsidRDefault="00FF3A55" w:rsidP="00C72AC8">
            <w:pPr>
              <w:spacing w:after="120"/>
            </w:pPr>
            <w:r w:rsidRPr="006D7436">
              <w:rPr>
                <w:b/>
                <w:bCs/>
                <w:i/>
                <w:iCs/>
              </w:rPr>
              <w:t>«</w:t>
            </w:r>
            <w:r>
              <w:rPr>
                <w:b/>
                <w:bCs/>
                <w:i/>
                <w:iCs/>
              </w:rPr>
              <w:t>A</w:t>
            </w:r>
            <w:r w:rsidRPr="006D7436">
              <w:rPr>
                <w:b/>
                <w:bCs/>
                <w:i/>
                <w:iCs/>
              </w:rPr>
              <w:t>ndre lokale interessenter har mulighet til å utvikle aktiviteter</w:t>
            </w:r>
            <w:r>
              <w:rPr>
                <w:b/>
                <w:bCs/>
                <w:i/>
                <w:iCs/>
              </w:rPr>
              <w:t xml:space="preserve"> i forvaltningsenheten</w:t>
            </w:r>
            <w:r w:rsidRPr="006D7436">
              <w:rPr>
                <w:b/>
                <w:bCs/>
                <w:i/>
                <w:iCs/>
              </w:rPr>
              <w:t xml:space="preserve"> i samsvar med gjeldende lovverk.»</w:t>
            </w:r>
          </w:p>
          <w:p w14:paraId="41F4F4F4" w14:textId="64E56A61" w:rsidR="00FF3A55" w:rsidRDefault="00FF3A55" w:rsidP="00951133">
            <w:pPr>
              <w:spacing w:after="120"/>
            </w:pPr>
          </w:p>
        </w:tc>
      </w:tr>
      <w:tr w:rsidR="00FF3A55" w:rsidRPr="003C748F" w14:paraId="012312BE" w14:textId="77777777" w:rsidTr="00503206">
        <w:trPr>
          <w:trHeight w:val="127"/>
        </w:trPr>
        <w:tc>
          <w:tcPr>
            <w:tcW w:w="662" w:type="dxa"/>
            <w:shd w:val="clear" w:color="auto" w:fill="FF0000"/>
            <w:noWrap/>
          </w:tcPr>
          <w:p w14:paraId="772F3404" w14:textId="65674F8C" w:rsidR="00FF3A55" w:rsidRDefault="00FF3A55">
            <w:pPr>
              <w:spacing w:after="120"/>
            </w:pPr>
            <w:r>
              <w:t>5.1.4</w:t>
            </w:r>
          </w:p>
        </w:tc>
        <w:tc>
          <w:tcPr>
            <w:tcW w:w="4011" w:type="dxa"/>
            <w:noWrap/>
          </w:tcPr>
          <w:p w14:paraId="68EB849F" w14:textId="54A0B045" w:rsidR="00FF3A55" w:rsidRPr="00513C48" w:rsidRDefault="00FF3A55">
            <w:pPr>
              <w:spacing w:after="120"/>
            </w:pPr>
            <w:r w:rsidRPr="00EC7438">
              <w:t>Ved bruk av FSC naturtjenestekrav (</w:t>
            </w:r>
            <w:proofErr w:type="spellStart"/>
            <w:r w:rsidRPr="00EC7438">
              <w:t>Ecosystem</w:t>
            </w:r>
            <w:proofErr w:type="spellEnd"/>
            <w:r w:rsidRPr="00EC7438">
              <w:t xml:space="preserve"> Service </w:t>
            </w:r>
            <w:proofErr w:type="spellStart"/>
            <w:r w:rsidRPr="00EC7438">
              <w:t>Claims</w:t>
            </w:r>
            <w:proofErr w:type="spellEnd"/>
            <w:r w:rsidRPr="00EC7438">
              <w:t>) skal disse oppfylle gjeldende krav beskrevet i dokumentet FSCV-PRO30-006.</w:t>
            </w:r>
          </w:p>
        </w:tc>
        <w:tc>
          <w:tcPr>
            <w:tcW w:w="4509" w:type="dxa"/>
          </w:tcPr>
          <w:p w14:paraId="26EEE606" w14:textId="5AB9451D" w:rsidR="00FF3A55" w:rsidRDefault="00FF3A55" w:rsidP="008F0A48">
            <w:pPr>
              <w:spacing w:after="120"/>
            </w:pPr>
            <w:r>
              <w:t xml:space="preserve">Organisasjonen har en </w:t>
            </w:r>
            <w:r w:rsidRPr="00AF303B">
              <w:rPr>
                <w:u w:val="single"/>
              </w:rPr>
              <w:t>policy</w:t>
            </w:r>
            <w:r>
              <w:t xml:space="preserve"> i sitt </w:t>
            </w:r>
            <w:r w:rsidRPr="00D16777">
              <w:rPr>
                <w:u w:val="single"/>
              </w:rPr>
              <w:t>ledelsessystem</w:t>
            </w:r>
            <w:r>
              <w:t xml:space="preserve">: </w:t>
            </w:r>
          </w:p>
          <w:p w14:paraId="2E4BBBAD" w14:textId="09F569F7" w:rsidR="00FF3A55" w:rsidRDefault="00FF3A55" w:rsidP="008F0A48">
            <w:pPr>
              <w:spacing w:after="120"/>
            </w:pPr>
            <w:r w:rsidRPr="00641C9D">
              <w:rPr>
                <w:b/>
                <w:bCs/>
                <w:i/>
                <w:iCs/>
              </w:rPr>
              <w:t>«</w:t>
            </w:r>
            <w:r w:rsidRPr="00503206">
              <w:rPr>
                <w:b/>
                <w:bCs/>
                <w:i/>
                <w:iCs/>
              </w:rPr>
              <w:t>Ved bruk av FSC naturtjenestekrav (</w:t>
            </w:r>
            <w:proofErr w:type="spellStart"/>
            <w:r w:rsidRPr="00503206">
              <w:rPr>
                <w:b/>
                <w:bCs/>
                <w:i/>
                <w:iCs/>
              </w:rPr>
              <w:t>Ecosystem</w:t>
            </w:r>
            <w:proofErr w:type="spellEnd"/>
            <w:r w:rsidRPr="00503206">
              <w:rPr>
                <w:b/>
                <w:bCs/>
                <w:i/>
                <w:iCs/>
              </w:rPr>
              <w:t xml:space="preserve"> Service </w:t>
            </w:r>
            <w:proofErr w:type="spellStart"/>
            <w:r w:rsidRPr="00503206">
              <w:rPr>
                <w:b/>
                <w:bCs/>
                <w:i/>
                <w:iCs/>
              </w:rPr>
              <w:t>Claims</w:t>
            </w:r>
            <w:proofErr w:type="spellEnd"/>
            <w:r w:rsidRPr="00503206">
              <w:rPr>
                <w:b/>
                <w:bCs/>
                <w:i/>
                <w:iCs/>
              </w:rPr>
              <w:t>) skal disse oppfylle gjeldende krav beskrevet i dokumentet FSCV-PRO30-006</w:t>
            </w:r>
            <w:r w:rsidRPr="00641C9D">
              <w:rPr>
                <w:b/>
                <w:bCs/>
                <w:i/>
                <w:iCs/>
              </w:rPr>
              <w:t>.»</w:t>
            </w:r>
          </w:p>
        </w:tc>
      </w:tr>
      <w:tr w:rsidR="00FF3A55" w:rsidRPr="003C748F" w14:paraId="467F6FD4" w14:textId="77777777" w:rsidTr="00503206">
        <w:trPr>
          <w:trHeight w:val="127"/>
        </w:trPr>
        <w:tc>
          <w:tcPr>
            <w:tcW w:w="662" w:type="dxa"/>
            <w:shd w:val="clear" w:color="auto" w:fill="92D050"/>
            <w:noWrap/>
          </w:tcPr>
          <w:p w14:paraId="6E86617A" w14:textId="00BD48F0" w:rsidR="00FF3A55" w:rsidRDefault="00FF3A55">
            <w:pPr>
              <w:spacing w:after="120"/>
            </w:pPr>
            <w:r>
              <w:t>5.2.1</w:t>
            </w:r>
          </w:p>
        </w:tc>
        <w:tc>
          <w:tcPr>
            <w:tcW w:w="4011" w:type="dxa"/>
            <w:noWrap/>
          </w:tcPr>
          <w:p w14:paraId="2C9ADE16" w14:textId="642A02E7" w:rsidR="00FF3A55" w:rsidRDefault="00FF3A55" w:rsidP="000D3989">
            <w:pPr>
              <w:spacing w:after="120"/>
            </w:pPr>
            <w:r>
              <w:t xml:space="preserve">Langsiktig økonomisk bærekraftig hogstkvantum beregnes basert på den beste tilgjengelige informasjonen. </w:t>
            </w:r>
          </w:p>
          <w:p w14:paraId="345676EA" w14:textId="13125F5D" w:rsidR="00FF3A55" w:rsidRPr="00EC7438" w:rsidRDefault="00FF3A55" w:rsidP="000D3989">
            <w:pPr>
              <w:spacing w:after="120"/>
            </w:pPr>
            <w:r w:rsidRPr="001C6753">
              <w:t>Veiledning 5.2.1</w:t>
            </w:r>
            <w:r>
              <w:t>: For forvaltningsenheter over 10.000 dekar produktiv skog kan det bærekraftige hogstuttaket beregnes ut fra forvaltningsplanen. For mindre forvaltningsenheter (under 10.000 dekar produktiv skog) kan beregningene baseres på data fra databasen Kilden.</w:t>
            </w:r>
          </w:p>
        </w:tc>
        <w:tc>
          <w:tcPr>
            <w:tcW w:w="4509" w:type="dxa"/>
          </w:tcPr>
          <w:p w14:paraId="44FD87A5" w14:textId="3A91DF57" w:rsidR="00FF3A55" w:rsidRDefault="00FF3A55" w:rsidP="008F0A48">
            <w:pPr>
              <w:spacing w:after="120"/>
            </w:pPr>
            <w:r>
              <w:t>Dekkes av PEFC-kravene (se Samsvarsanalysen).</w:t>
            </w:r>
          </w:p>
          <w:p w14:paraId="741CB091" w14:textId="32B1C1AA" w:rsidR="00FF3A55" w:rsidRDefault="00FF3A55" w:rsidP="00F646FC">
            <w:pPr>
              <w:spacing w:after="120"/>
            </w:pPr>
            <w:r>
              <w:t xml:space="preserve">I </w:t>
            </w:r>
            <w:r w:rsidRPr="00914D12">
              <w:rPr>
                <w:u w:val="single"/>
              </w:rPr>
              <w:t>forvaltningsplanen</w:t>
            </w:r>
            <w:r>
              <w:t xml:space="preserve"> henvises det til relevante dokumenter og kilder angående beregning av bærekraftig hogstkvantum. </w:t>
            </w:r>
          </w:p>
        </w:tc>
      </w:tr>
      <w:tr w:rsidR="00FF3A55" w:rsidRPr="003C748F" w14:paraId="558B2CC0" w14:textId="77777777" w:rsidTr="00C108C7">
        <w:trPr>
          <w:trHeight w:val="127"/>
        </w:trPr>
        <w:tc>
          <w:tcPr>
            <w:tcW w:w="662" w:type="dxa"/>
            <w:shd w:val="clear" w:color="auto" w:fill="FF0000"/>
            <w:noWrap/>
          </w:tcPr>
          <w:p w14:paraId="3E0744ED" w14:textId="2CC42391" w:rsidR="00FF3A55" w:rsidRDefault="00FF3A55">
            <w:pPr>
              <w:spacing w:after="120"/>
            </w:pPr>
            <w:r>
              <w:t>5.2.2</w:t>
            </w:r>
          </w:p>
        </w:tc>
        <w:tc>
          <w:tcPr>
            <w:tcW w:w="4011" w:type="dxa"/>
            <w:noWrap/>
          </w:tcPr>
          <w:p w14:paraId="37EC08DF" w14:textId="6BA4ADF3" w:rsidR="00FF3A55" w:rsidRDefault="00FF3A55" w:rsidP="000D3989">
            <w:pPr>
              <w:spacing w:after="120"/>
            </w:pPr>
            <w:r w:rsidRPr="003E00DC">
              <w:t>Årlig hogstkvantum registreres, og kan over tid ikke overstige det hogstkvantumet som permanent kan opprettholdes, slik at hogstnivået gjennom en 30-års periode ikke overstiger det beregna hogstnivået for den samme perioden (jf. 5.2.1).</w:t>
            </w:r>
          </w:p>
        </w:tc>
        <w:tc>
          <w:tcPr>
            <w:tcW w:w="4509" w:type="dxa"/>
          </w:tcPr>
          <w:p w14:paraId="751D2581" w14:textId="612D4C2A" w:rsidR="00FF3A55" w:rsidRDefault="00FF3A55" w:rsidP="008F0A48">
            <w:pPr>
              <w:spacing w:after="120"/>
            </w:pPr>
            <w:r w:rsidRPr="00D1210A">
              <w:rPr>
                <w:u w:val="single"/>
              </w:rPr>
              <w:t>Forvaltningsplan</w:t>
            </w:r>
            <w:r>
              <w:t xml:space="preserve"> benyttes. Det henvises til register der årlig hogstkvantum registreres, basert på beregnet nivå for bærekraftig hogstkvantum jf. 5.2.1.</w:t>
            </w:r>
          </w:p>
        </w:tc>
      </w:tr>
      <w:tr w:rsidR="00FF3A55" w:rsidRPr="003C748F" w14:paraId="29808383" w14:textId="77777777" w:rsidTr="00C108C7">
        <w:trPr>
          <w:trHeight w:val="127"/>
        </w:trPr>
        <w:tc>
          <w:tcPr>
            <w:tcW w:w="662" w:type="dxa"/>
            <w:shd w:val="clear" w:color="auto" w:fill="FF0000"/>
            <w:noWrap/>
          </w:tcPr>
          <w:p w14:paraId="793B7623" w14:textId="42747658" w:rsidR="00FF3A55" w:rsidRDefault="00FF3A55">
            <w:pPr>
              <w:spacing w:after="120"/>
            </w:pPr>
            <w:r>
              <w:lastRenderedPageBreak/>
              <w:t>5.2.3</w:t>
            </w:r>
          </w:p>
        </w:tc>
        <w:tc>
          <w:tcPr>
            <w:tcW w:w="4011" w:type="dxa"/>
            <w:noWrap/>
          </w:tcPr>
          <w:p w14:paraId="793003AA" w14:textId="32128959" w:rsidR="00FF3A55" w:rsidRPr="003E00DC" w:rsidRDefault="00FF3A55" w:rsidP="000D3989">
            <w:pPr>
              <w:spacing w:after="120"/>
            </w:pPr>
            <w:r w:rsidRPr="00717F70">
              <w:t>Ved kommersielt uttak av andre ressurser enn tømmer, skal det være vurdert et bærekraftig utnyttelsesnivå også for disse, basert på den beste tilgjengelige informasjonen.</w:t>
            </w:r>
          </w:p>
        </w:tc>
        <w:tc>
          <w:tcPr>
            <w:tcW w:w="4509" w:type="dxa"/>
          </w:tcPr>
          <w:p w14:paraId="420980C7" w14:textId="53FD8E82" w:rsidR="00FF3A55" w:rsidRDefault="00FF3A55" w:rsidP="008F0A48">
            <w:pPr>
              <w:spacing w:after="120"/>
            </w:pPr>
            <w:r w:rsidRPr="009F62D2">
              <w:t xml:space="preserve">Dersom det er aktuelt med uttak av andre ressurser enn tømmer, skal </w:t>
            </w:r>
            <w:r w:rsidRPr="009F62D2">
              <w:rPr>
                <w:u w:val="single"/>
              </w:rPr>
              <w:t>forvaltningsplanen</w:t>
            </w:r>
            <w:r w:rsidRPr="009F62D2">
              <w:t xml:space="preserve"> benyttes til å gjennomføre vurdering av bærekraftig utnyttelsesgrad, eller henvise til tilsvarende vurdering.</w:t>
            </w:r>
          </w:p>
        </w:tc>
      </w:tr>
      <w:tr w:rsidR="00FF3A55" w:rsidRPr="003C748F" w14:paraId="709D30FF" w14:textId="77777777" w:rsidTr="003904CF">
        <w:trPr>
          <w:trHeight w:val="127"/>
        </w:trPr>
        <w:tc>
          <w:tcPr>
            <w:tcW w:w="662" w:type="dxa"/>
            <w:shd w:val="clear" w:color="auto" w:fill="FFFF00"/>
            <w:noWrap/>
          </w:tcPr>
          <w:p w14:paraId="72EF3F1C" w14:textId="2929F942" w:rsidR="00FF3A55" w:rsidRDefault="00FF3A55">
            <w:pPr>
              <w:spacing w:after="120"/>
            </w:pPr>
            <w:r>
              <w:t>5.2.4</w:t>
            </w:r>
          </w:p>
        </w:tc>
        <w:tc>
          <w:tcPr>
            <w:tcW w:w="4011" w:type="dxa"/>
            <w:noWrap/>
          </w:tcPr>
          <w:p w14:paraId="5F551359" w14:textId="4F8327E6" w:rsidR="00FF3A55" w:rsidRPr="00717F70" w:rsidRDefault="00FF3A55" w:rsidP="000D3989">
            <w:pPr>
              <w:spacing w:after="120"/>
            </w:pPr>
            <w:r w:rsidRPr="004F174E">
              <w:t>Om det skjer kalamiteter som omfattende insektangrep, stormskader eller skogbranner, settes om nødvendig hogstnivået til side, og hogstnivået justeres basert på ny situasjon og prinsipp for bærekraft i kriterium 5.2.</w:t>
            </w:r>
          </w:p>
        </w:tc>
        <w:tc>
          <w:tcPr>
            <w:tcW w:w="4509" w:type="dxa"/>
          </w:tcPr>
          <w:p w14:paraId="5DD4390A" w14:textId="073074C1" w:rsidR="00FF3A55" w:rsidRDefault="00FF3A55" w:rsidP="008F0A48">
            <w:pPr>
              <w:spacing w:after="120"/>
            </w:pPr>
            <w:r w:rsidRPr="00332D42">
              <w:rPr>
                <w:u w:val="single"/>
              </w:rPr>
              <w:t>Forvaltningsplan</w:t>
            </w:r>
            <w:r w:rsidRPr="00332D42">
              <w:t xml:space="preserve"> benyttes. Det henvises til register der årlig hogstkvantum registreres, basert på beregnet nivå for bærekraftig hogstkvantum jf. 5.2.1</w:t>
            </w:r>
            <w:r>
              <w:t xml:space="preserve">, </w:t>
            </w:r>
            <w:r w:rsidRPr="00332D42">
              <w:t>og justert i henhold til 5.2.4.</w:t>
            </w:r>
          </w:p>
        </w:tc>
      </w:tr>
      <w:tr w:rsidR="00FF3A55" w:rsidRPr="003C748F" w14:paraId="498092B7" w14:textId="77777777" w:rsidTr="003904CF">
        <w:trPr>
          <w:trHeight w:val="127"/>
        </w:trPr>
        <w:tc>
          <w:tcPr>
            <w:tcW w:w="662" w:type="dxa"/>
            <w:shd w:val="clear" w:color="auto" w:fill="FFFF00"/>
            <w:noWrap/>
          </w:tcPr>
          <w:p w14:paraId="6FF22A9B" w14:textId="64AC7FF7" w:rsidR="00FF3A55" w:rsidRDefault="00FF3A55">
            <w:pPr>
              <w:spacing w:after="120"/>
            </w:pPr>
            <w:r>
              <w:t>5.4.1</w:t>
            </w:r>
          </w:p>
        </w:tc>
        <w:tc>
          <w:tcPr>
            <w:tcW w:w="4011" w:type="dxa"/>
            <w:noWrap/>
          </w:tcPr>
          <w:p w14:paraId="3859813B" w14:textId="2F62F910" w:rsidR="00FF3A55" w:rsidRPr="004F174E" w:rsidRDefault="00FF3A55" w:rsidP="000D3989">
            <w:pPr>
              <w:spacing w:after="120"/>
            </w:pPr>
            <w:r w:rsidRPr="00926888">
              <w:t>Lokale foretak og arbeidskraft relatert til skogbruksaktiviteter foretrekkes dersom deres tjenester er konkurransedyktig med hensyn til pris, kvalitet, tilgjengelighet, personalbehandling, og helse, miljø og sikkerhet (HMS).</w:t>
            </w:r>
          </w:p>
        </w:tc>
        <w:tc>
          <w:tcPr>
            <w:tcW w:w="4509" w:type="dxa"/>
          </w:tcPr>
          <w:p w14:paraId="0F21F591" w14:textId="6509C2F4" w:rsidR="00FF3A55" w:rsidRDefault="00FF3A55" w:rsidP="008F0A48">
            <w:pPr>
              <w:spacing w:after="120"/>
            </w:pPr>
            <w:r w:rsidRPr="006508AC">
              <w:rPr>
                <w:u w:val="single"/>
              </w:rPr>
              <w:t>Organisasjonen</w:t>
            </w:r>
            <w:r>
              <w:t xml:space="preserve"> har en policy i sitt </w:t>
            </w:r>
            <w:r w:rsidRPr="006508AC">
              <w:rPr>
                <w:u w:val="single"/>
              </w:rPr>
              <w:t>ledelsessystem</w:t>
            </w:r>
            <w:r>
              <w:t xml:space="preserve">: </w:t>
            </w:r>
          </w:p>
          <w:p w14:paraId="5CBF9743" w14:textId="447D1F2E" w:rsidR="00FF3A55" w:rsidRDefault="00FF3A55" w:rsidP="008F0A48">
            <w:pPr>
              <w:spacing w:after="120"/>
            </w:pPr>
            <w:r w:rsidRPr="00641C9D">
              <w:rPr>
                <w:b/>
                <w:bCs/>
                <w:i/>
                <w:iCs/>
              </w:rPr>
              <w:t>«</w:t>
            </w:r>
            <w:r w:rsidRPr="00324083">
              <w:rPr>
                <w:b/>
                <w:bCs/>
                <w:i/>
                <w:iCs/>
              </w:rPr>
              <w:t>Lokale foretak og arbeidskraft relatert til skogbruksaktiviteter foretrekkes dersom deres tjenester er konkurransedyktig med hensyn til pris, kvalitet, tilgjengelighet, personalbehandling, og helse, miljø og sikkerhet (HMS).</w:t>
            </w:r>
            <w:r w:rsidRPr="00641C9D">
              <w:rPr>
                <w:b/>
                <w:bCs/>
                <w:i/>
                <w:iCs/>
              </w:rPr>
              <w:t>»</w:t>
            </w:r>
          </w:p>
        </w:tc>
      </w:tr>
      <w:tr w:rsidR="00FF3A55" w:rsidRPr="003C748F" w14:paraId="2C9E68AD" w14:textId="77777777" w:rsidTr="00324083">
        <w:trPr>
          <w:trHeight w:val="127"/>
        </w:trPr>
        <w:tc>
          <w:tcPr>
            <w:tcW w:w="662" w:type="dxa"/>
            <w:shd w:val="clear" w:color="auto" w:fill="FF0000"/>
            <w:noWrap/>
          </w:tcPr>
          <w:p w14:paraId="2EB323BA" w14:textId="3024D083" w:rsidR="00FF3A55" w:rsidRDefault="00FF3A55">
            <w:pPr>
              <w:spacing w:after="120"/>
            </w:pPr>
            <w:r>
              <w:t>5.5.1</w:t>
            </w:r>
          </w:p>
        </w:tc>
        <w:tc>
          <w:tcPr>
            <w:tcW w:w="4011" w:type="dxa"/>
            <w:noWrap/>
          </w:tcPr>
          <w:p w14:paraId="296E6B9E" w14:textId="56382010" w:rsidR="00FF3A55" w:rsidRPr="00926888" w:rsidRDefault="00FF3A55" w:rsidP="000D3989">
            <w:pPr>
              <w:spacing w:after="120"/>
            </w:pPr>
            <w:r w:rsidRPr="005357A0">
              <w:t>Det finnes tilstrekkelige økonomiske ressurser, og dekning av utgifter og investeringer for å iverksette forvaltningsplanen, og på den måten imøtekomme denne standarden og sikre langsiktig økonomisk bærekraft.</w:t>
            </w:r>
          </w:p>
        </w:tc>
        <w:tc>
          <w:tcPr>
            <w:tcW w:w="4509" w:type="dxa"/>
          </w:tcPr>
          <w:p w14:paraId="63F4C141" w14:textId="77777777" w:rsidR="00FF3A55" w:rsidRDefault="00FF3A55" w:rsidP="00D85906">
            <w:pPr>
              <w:spacing w:after="120"/>
            </w:pPr>
            <w:r w:rsidRPr="00413827">
              <w:t>Organisasjonen</w:t>
            </w:r>
            <w:r>
              <w:t xml:space="preserve"> har en </w:t>
            </w:r>
            <w:r w:rsidRPr="003E2883">
              <w:rPr>
                <w:u w:val="single"/>
              </w:rPr>
              <w:t>policy</w:t>
            </w:r>
            <w:r>
              <w:t xml:space="preserve"> i sitt </w:t>
            </w:r>
            <w:r w:rsidRPr="006508AC">
              <w:rPr>
                <w:u w:val="single"/>
              </w:rPr>
              <w:t>ledelsessystem</w:t>
            </w:r>
            <w:r>
              <w:t xml:space="preserve">: </w:t>
            </w:r>
          </w:p>
          <w:p w14:paraId="04202678" w14:textId="065AC99A" w:rsidR="00FF3A55" w:rsidRPr="00E046D4" w:rsidRDefault="00FF3A55" w:rsidP="008F0A48">
            <w:pPr>
              <w:spacing w:after="120"/>
              <w:rPr>
                <w:b/>
                <w:bCs/>
              </w:rPr>
            </w:pPr>
            <w:r w:rsidRPr="00E046D4">
              <w:rPr>
                <w:b/>
                <w:bCs/>
              </w:rPr>
              <w:t xml:space="preserve">«Det finnes tilstrekkelige økonomiske ressurser, og dekning av utgifter og investeringer for å iverksette forvaltningsplanen». </w:t>
            </w:r>
          </w:p>
          <w:p w14:paraId="22D26307" w14:textId="44651826" w:rsidR="00FF3A55" w:rsidRDefault="00FF3A55" w:rsidP="008F0A48">
            <w:pPr>
              <w:spacing w:after="120"/>
            </w:pPr>
            <w:r>
              <w:t>Policy kan også inngå som erklæring i avtalen mellom skogeier og gruppesertifikatholder.</w:t>
            </w:r>
          </w:p>
          <w:p w14:paraId="0C234619" w14:textId="7EA5343F" w:rsidR="00FF3A55" w:rsidRDefault="00FF3A55" w:rsidP="008F0A48">
            <w:pPr>
              <w:spacing w:after="120"/>
            </w:pPr>
            <w:r>
              <w:t xml:space="preserve"> </w:t>
            </w:r>
          </w:p>
        </w:tc>
      </w:tr>
      <w:tr w:rsidR="00FF3A55" w:rsidRPr="003C748F" w14:paraId="23F57F10" w14:textId="77777777" w:rsidTr="00324083">
        <w:trPr>
          <w:trHeight w:val="127"/>
        </w:trPr>
        <w:tc>
          <w:tcPr>
            <w:tcW w:w="662" w:type="dxa"/>
            <w:shd w:val="clear" w:color="auto" w:fill="FF0000"/>
            <w:noWrap/>
          </w:tcPr>
          <w:p w14:paraId="50D65922" w14:textId="68234AB4" w:rsidR="00FF3A55" w:rsidRDefault="00FF3A55">
            <w:pPr>
              <w:spacing w:after="120"/>
            </w:pPr>
            <w:r>
              <w:t>5.5.2</w:t>
            </w:r>
          </w:p>
        </w:tc>
        <w:tc>
          <w:tcPr>
            <w:tcW w:w="4011" w:type="dxa"/>
            <w:noWrap/>
          </w:tcPr>
          <w:p w14:paraId="4A2649F6" w14:textId="7B12C443" w:rsidR="00FF3A55" w:rsidRPr="005357A0" w:rsidRDefault="00FF3A55" w:rsidP="2BB56FA0">
            <w:pPr>
              <w:spacing w:after="120" w:line="259" w:lineRule="auto"/>
            </w:pPr>
            <w:r w:rsidRPr="00812A0D">
              <w:t>Muligheter for høsting (gjelder tømmer og andre skogprodukter og tjenester) utnyttes innenfor grensene og hensyn som er gitt i denne standarden.</w:t>
            </w:r>
          </w:p>
        </w:tc>
        <w:tc>
          <w:tcPr>
            <w:tcW w:w="4509" w:type="dxa"/>
          </w:tcPr>
          <w:p w14:paraId="5FDC235F" w14:textId="598DEDF4" w:rsidR="00FF3A55" w:rsidRDefault="00FF3A55" w:rsidP="008F0A48">
            <w:pPr>
              <w:spacing w:after="120"/>
            </w:pPr>
            <w:r>
              <w:t xml:space="preserve">Organisasjonen har en </w:t>
            </w:r>
            <w:r w:rsidRPr="003E2883">
              <w:rPr>
                <w:u w:val="single"/>
              </w:rPr>
              <w:t>policy</w:t>
            </w:r>
            <w:r>
              <w:t xml:space="preserve"> i sitt </w:t>
            </w:r>
            <w:r w:rsidRPr="003E2883">
              <w:rPr>
                <w:u w:val="single"/>
              </w:rPr>
              <w:t>ledelsessystem</w:t>
            </w:r>
            <w:r>
              <w:t xml:space="preserve">: </w:t>
            </w:r>
          </w:p>
          <w:p w14:paraId="39F04FB0" w14:textId="37EB7B0B" w:rsidR="00FF3A55" w:rsidRDefault="00FF3A55" w:rsidP="008F0A48">
            <w:pPr>
              <w:spacing w:after="120"/>
            </w:pPr>
            <w:r w:rsidRPr="00641C9D">
              <w:rPr>
                <w:b/>
                <w:bCs/>
                <w:i/>
                <w:iCs/>
              </w:rPr>
              <w:t>«</w:t>
            </w:r>
            <w:r w:rsidRPr="003D0EBE">
              <w:rPr>
                <w:b/>
                <w:bCs/>
                <w:i/>
                <w:iCs/>
              </w:rPr>
              <w:t>Muligheter for høsting (gjelder tømmer og andre skogprodukter og tjenester) utnyttes innenfor grensene og hensyn som er gitt i denne standarden</w:t>
            </w:r>
            <w:r>
              <w:rPr>
                <w:b/>
                <w:bCs/>
                <w:i/>
                <w:iCs/>
              </w:rPr>
              <w:t>.»</w:t>
            </w:r>
          </w:p>
        </w:tc>
      </w:tr>
    </w:tbl>
    <w:p w14:paraId="0C0FE2EE" w14:textId="77777777" w:rsidR="00D24DCB" w:rsidRDefault="00D24DCB" w:rsidP="00E67CCC"/>
    <w:p w14:paraId="2939D4B1" w14:textId="77777777" w:rsidR="00BA7CBC" w:rsidRDefault="00BA7CBC">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14:paraId="18EECBA2" w14:textId="5DBFFC2B" w:rsidR="001C67E4" w:rsidRPr="001C67E4" w:rsidRDefault="001C67E4" w:rsidP="00C112CB">
      <w:pPr>
        <w:pStyle w:val="Overskrift1"/>
      </w:pPr>
      <w:bookmarkStart w:id="5" w:name="_Toc143087974"/>
      <w:r w:rsidRPr="001C67E4">
        <w:lastRenderedPageBreak/>
        <w:t xml:space="preserve">Prinsipp </w:t>
      </w:r>
      <w:r w:rsidR="00D24DCB">
        <w:t>6</w:t>
      </w:r>
      <w:r w:rsidRPr="001C67E4">
        <w:t xml:space="preserve"> </w:t>
      </w:r>
      <w:r w:rsidR="003871EB">
        <w:t>Miljøverdier og miljøpåvirkning</w:t>
      </w:r>
      <w:bookmarkEnd w:id="5"/>
    </w:p>
    <w:p w14:paraId="796E7F56" w14:textId="77777777" w:rsidR="00D24DCB" w:rsidRDefault="00D24DCB" w:rsidP="00E67CCC"/>
    <w:tbl>
      <w:tblPr>
        <w:tblStyle w:val="Tabellrutenett"/>
        <w:tblW w:w="0" w:type="auto"/>
        <w:tblLook w:val="04A0" w:firstRow="1" w:lastRow="0" w:firstColumn="1" w:lastColumn="0" w:noHBand="0" w:noVBand="1"/>
      </w:tblPr>
      <w:tblGrid>
        <w:gridCol w:w="884"/>
        <w:gridCol w:w="4011"/>
        <w:gridCol w:w="4289"/>
      </w:tblGrid>
      <w:tr w:rsidR="00FF3A55" w:rsidRPr="003C748F" w14:paraId="6A088225" w14:textId="77777777" w:rsidTr="00FF3A55">
        <w:trPr>
          <w:trHeight w:val="174"/>
        </w:trPr>
        <w:tc>
          <w:tcPr>
            <w:tcW w:w="884" w:type="dxa"/>
            <w:shd w:val="clear" w:color="auto" w:fill="D9D9D9" w:themeFill="background1" w:themeFillShade="D9"/>
            <w:hideMark/>
          </w:tcPr>
          <w:p w14:paraId="38324D14" w14:textId="77777777" w:rsidR="00FF3A55" w:rsidRPr="003C748F" w:rsidRDefault="00FF3A55" w:rsidP="00FF3A55">
            <w:pPr>
              <w:rPr>
                <w:b/>
                <w:bCs/>
              </w:rPr>
            </w:pPr>
          </w:p>
        </w:tc>
        <w:tc>
          <w:tcPr>
            <w:tcW w:w="4011" w:type="dxa"/>
            <w:shd w:val="clear" w:color="auto" w:fill="D9D9D9" w:themeFill="background1" w:themeFillShade="D9"/>
            <w:hideMark/>
          </w:tcPr>
          <w:p w14:paraId="7CC3C1EB" w14:textId="77777777" w:rsidR="00FF3A55" w:rsidRPr="003C748F" w:rsidRDefault="00FF3A55" w:rsidP="00FF3A55">
            <w:pPr>
              <w:rPr>
                <w:rFonts w:eastAsiaTheme="minorEastAsia"/>
                <w:b/>
              </w:rPr>
            </w:pPr>
            <w:r w:rsidRPr="2BB56FA0">
              <w:rPr>
                <w:rFonts w:eastAsiaTheme="minorEastAsia"/>
                <w:b/>
              </w:rPr>
              <w:t>Indikatortekst</w:t>
            </w:r>
          </w:p>
        </w:tc>
        <w:tc>
          <w:tcPr>
            <w:tcW w:w="4289" w:type="dxa"/>
            <w:shd w:val="clear" w:color="auto" w:fill="D9D9D9" w:themeFill="background1" w:themeFillShade="D9"/>
          </w:tcPr>
          <w:p w14:paraId="7CF34369" w14:textId="41436BF6" w:rsidR="00FF3A55" w:rsidRPr="003C748F" w:rsidRDefault="00FF3A55" w:rsidP="00FF3A55">
            <w:pPr>
              <w:rPr>
                <w:rFonts w:eastAsiaTheme="minorEastAsia"/>
                <w:b/>
              </w:rPr>
            </w:pPr>
            <w:r>
              <w:rPr>
                <w:b/>
                <w:bCs/>
              </w:rPr>
              <w:t>Forslag til sertifikatholdere</w:t>
            </w:r>
          </w:p>
        </w:tc>
      </w:tr>
      <w:tr w:rsidR="00FF3A55" w14:paraId="56118894" w14:textId="77777777" w:rsidTr="00FF3A55">
        <w:trPr>
          <w:trHeight w:val="127"/>
        </w:trPr>
        <w:tc>
          <w:tcPr>
            <w:tcW w:w="884" w:type="dxa"/>
            <w:shd w:val="clear" w:color="auto" w:fill="FFFF00"/>
            <w:noWrap/>
          </w:tcPr>
          <w:p w14:paraId="7DCA90A1" w14:textId="6837BAE0" w:rsidR="00FF3A55" w:rsidRDefault="00FF3A55" w:rsidP="49FB6325">
            <w:r w:rsidRPr="49FB6325">
              <w:rPr>
                <w:rFonts w:ascii="Arial" w:eastAsia="Arial" w:hAnsi="Arial" w:cs="Arial"/>
                <w:color w:val="000000" w:themeColor="text1"/>
                <w:sz w:val="24"/>
                <w:szCs w:val="24"/>
              </w:rPr>
              <w:t>6.1.1</w:t>
            </w:r>
          </w:p>
        </w:tc>
        <w:tc>
          <w:tcPr>
            <w:tcW w:w="4011" w:type="dxa"/>
            <w:noWrap/>
          </w:tcPr>
          <w:p w14:paraId="542A58D9" w14:textId="64EC84BD"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Den beste tilgjengelige informasjonen (inkludert som beskrevet i veiledning til indikator 6.4.1 og 6.5.1) benyttes til å identifisere </w:t>
            </w:r>
            <w:r w:rsidRPr="2BB56FA0">
              <w:rPr>
                <w:rFonts w:eastAsiaTheme="minorEastAsia"/>
              </w:rPr>
              <w:t>miljøverdier</w:t>
            </w:r>
            <w:r w:rsidRPr="2BB56FA0">
              <w:rPr>
                <w:rFonts w:eastAsiaTheme="minorEastAsia"/>
                <w:color w:val="000000" w:themeColor="text1"/>
                <w:sz w:val="24"/>
                <w:szCs w:val="24"/>
              </w:rPr>
              <w:t xml:space="preserve"> i forvaltningsenheten, og der miljøverdier </w:t>
            </w:r>
            <w:proofErr w:type="gramStart"/>
            <w:r w:rsidRPr="2BB56FA0">
              <w:rPr>
                <w:rFonts w:eastAsiaTheme="minorEastAsia"/>
                <w:color w:val="000000" w:themeColor="text1"/>
                <w:sz w:val="24"/>
                <w:szCs w:val="24"/>
              </w:rPr>
              <w:t>potensielt</w:t>
            </w:r>
            <w:proofErr w:type="gramEnd"/>
            <w:r w:rsidRPr="2BB56FA0">
              <w:rPr>
                <w:rFonts w:eastAsiaTheme="minorEastAsia"/>
                <w:color w:val="000000" w:themeColor="text1"/>
                <w:sz w:val="24"/>
                <w:szCs w:val="24"/>
              </w:rPr>
              <w:t xml:space="preserve"> påvirkes av skogbrukstiltak, også utenfor forvaltningsenheten.</w:t>
            </w:r>
          </w:p>
        </w:tc>
        <w:tc>
          <w:tcPr>
            <w:tcW w:w="4289" w:type="dxa"/>
          </w:tcPr>
          <w:p w14:paraId="1D880E1D" w14:textId="36827419" w:rsidR="00FF3A55" w:rsidRDefault="00FF3A55" w:rsidP="00826473">
            <w:pPr>
              <w:rPr>
                <w:rFonts w:eastAsiaTheme="minorEastAsia"/>
              </w:rPr>
            </w:pPr>
            <w:r w:rsidRPr="2BB56FA0">
              <w:rPr>
                <w:rFonts w:eastAsiaTheme="minorEastAsia"/>
              </w:rPr>
              <w:t>Organisasjon</w:t>
            </w:r>
            <w:r>
              <w:rPr>
                <w:rFonts w:eastAsiaTheme="minorEastAsia"/>
              </w:rPr>
              <w:t>en</w:t>
            </w:r>
            <w:r w:rsidRPr="2BB56FA0">
              <w:rPr>
                <w:rFonts w:eastAsiaTheme="minorEastAsia"/>
              </w:rPr>
              <w:t xml:space="preserve"> </w:t>
            </w:r>
            <w:r>
              <w:rPr>
                <w:rFonts w:eastAsiaTheme="minorEastAsia"/>
              </w:rPr>
              <w:t>har</w:t>
            </w:r>
            <w:r w:rsidRPr="2BB56FA0">
              <w:rPr>
                <w:rFonts w:eastAsiaTheme="minorEastAsia"/>
              </w:rPr>
              <w:t xml:space="preserve"> en </w:t>
            </w:r>
            <w:r w:rsidRPr="000E3C72">
              <w:rPr>
                <w:rFonts w:eastAsiaTheme="minorEastAsia"/>
                <w:u w:val="single"/>
              </w:rPr>
              <w:t>policy</w:t>
            </w:r>
            <w:r w:rsidRPr="2BB56FA0">
              <w:rPr>
                <w:rFonts w:eastAsiaTheme="minorEastAsia"/>
              </w:rPr>
              <w:t xml:space="preserve"> i sitt </w:t>
            </w:r>
            <w:r w:rsidRPr="000E3C72">
              <w:rPr>
                <w:rFonts w:eastAsiaTheme="minorEastAsia"/>
                <w:u w:val="single"/>
              </w:rPr>
              <w:t>ledelsessystem</w:t>
            </w:r>
            <w:r w:rsidRPr="2BB56FA0">
              <w:rPr>
                <w:rFonts w:eastAsiaTheme="minorEastAsia"/>
              </w:rPr>
              <w:t xml:space="preserve">: </w:t>
            </w:r>
          </w:p>
          <w:p w14:paraId="1117C640" w14:textId="77777777" w:rsidR="00FF3A55" w:rsidRDefault="00FF3A55" w:rsidP="00826473">
            <w:pPr>
              <w:rPr>
                <w:rFonts w:eastAsiaTheme="minorEastAsia"/>
              </w:rPr>
            </w:pPr>
          </w:p>
          <w:p w14:paraId="3BC1467E" w14:textId="32CD1183" w:rsidR="00FF3A55" w:rsidRDefault="00FF3A55" w:rsidP="00826473">
            <w:pPr>
              <w:rPr>
                <w:rFonts w:eastAsiaTheme="minorEastAsia"/>
                <w:b/>
                <w:bCs/>
                <w:i/>
                <w:iCs/>
                <w:color w:val="000000" w:themeColor="text1"/>
                <w:sz w:val="24"/>
                <w:szCs w:val="24"/>
              </w:rPr>
            </w:pPr>
            <w:r>
              <w:rPr>
                <w:rFonts w:eastAsiaTheme="minorEastAsia"/>
                <w:b/>
                <w:bCs/>
                <w:i/>
                <w:iCs/>
                <w:color w:val="000000" w:themeColor="text1"/>
                <w:sz w:val="24"/>
                <w:szCs w:val="24"/>
              </w:rPr>
              <w:t>«</w:t>
            </w:r>
            <w:r w:rsidRPr="00B84716">
              <w:rPr>
                <w:rFonts w:eastAsiaTheme="minorEastAsia"/>
                <w:b/>
                <w:bCs/>
                <w:i/>
                <w:iCs/>
                <w:color w:val="000000" w:themeColor="text1"/>
                <w:sz w:val="24"/>
                <w:szCs w:val="24"/>
              </w:rPr>
              <w:t xml:space="preserve">Den beste tilgjengelige informasjonen (inkludert som beskrevet i veiledning til indikator 6.4.1 og 6.5.1) benyttes til å identifisere miljøverdier i forvaltningsenheten, og der miljøverdier </w:t>
            </w:r>
            <w:proofErr w:type="gramStart"/>
            <w:r w:rsidRPr="00B84716">
              <w:rPr>
                <w:rFonts w:eastAsiaTheme="minorEastAsia"/>
                <w:b/>
                <w:bCs/>
                <w:i/>
                <w:iCs/>
                <w:color w:val="000000" w:themeColor="text1"/>
                <w:sz w:val="24"/>
                <w:szCs w:val="24"/>
              </w:rPr>
              <w:t>potensielt</w:t>
            </w:r>
            <w:proofErr w:type="gramEnd"/>
            <w:r w:rsidRPr="00B84716">
              <w:rPr>
                <w:rFonts w:eastAsiaTheme="minorEastAsia"/>
                <w:b/>
                <w:bCs/>
                <w:i/>
                <w:iCs/>
                <w:color w:val="000000" w:themeColor="text1"/>
                <w:sz w:val="24"/>
                <w:szCs w:val="24"/>
              </w:rPr>
              <w:t xml:space="preserve"> påvirkes av skogbrukstiltak, også utenfor forvaltningsenheten.»</w:t>
            </w:r>
          </w:p>
          <w:p w14:paraId="581DA84C" w14:textId="34821211" w:rsidR="00FF3A55" w:rsidRPr="00B84716" w:rsidRDefault="00FF3A55" w:rsidP="00826473">
            <w:pPr>
              <w:rPr>
                <w:rFonts w:eastAsiaTheme="minorEastAsia"/>
                <w:b/>
                <w:bCs/>
                <w:i/>
                <w:iCs/>
                <w:color w:val="000000" w:themeColor="text1"/>
                <w:sz w:val="24"/>
                <w:szCs w:val="24"/>
              </w:rPr>
            </w:pPr>
          </w:p>
        </w:tc>
      </w:tr>
      <w:tr w:rsidR="00FF3A55" w14:paraId="550974FE" w14:textId="77777777" w:rsidTr="00FF3A55">
        <w:trPr>
          <w:trHeight w:val="127"/>
        </w:trPr>
        <w:tc>
          <w:tcPr>
            <w:tcW w:w="884" w:type="dxa"/>
            <w:shd w:val="clear" w:color="auto" w:fill="FFFF00"/>
            <w:noWrap/>
          </w:tcPr>
          <w:p w14:paraId="65A500F0" w14:textId="6AA51DF2" w:rsidR="00FF3A55" w:rsidRDefault="00FF3A55" w:rsidP="49FB6325">
            <w:r w:rsidRPr="49FB6325">
              <w:rPr>
                <w:rFonts w:ascii="Arial" w:eastAsia="Arial" w:hAnsi="Arial" w:cs="Arial"/>
                <w:color w:val="000000" w:themeColor="text1"/>
                <w:sz w:val="24"/>
                <w:szCs w:val="24"/>
              </w:rPr>
              <w:t>6.1.2</w:t>
            </w:r>
          </w:p>
        </w:tc>
        <w:tc>
          <w:tcPr>
            <w:tcW w:w="4011" w:type="dxa"/>
            <w:noWrap/>
          </w:tcPr>
          <w:p w14:paraId="29641FAC" w14:textId="3232BB56"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Miljøverdier og livsmiljøer i forvaltningsenheten som er viktige å opprettholde i et landskapsøkologisk perspektiv identifiseres og vurderes, og oversikten over disse er tilgjengelig.</w:t>
            </w:r>
          </w:p>
        </w:tc>
        <w:tc>
          <w:tcPr>
            <w:tcW w:w="4289" w:type="dxa"/>
          </w:tcPr>
          <w:p w14:paraId="7FBEAA82" w14:textId="38E8FB06" w:rsidR="00FF3A55" w:rsidRDefault="00FF3A55" w:rsidP="2BB56FA0">
            <w:pPr>
              <w:rPr>
                <w:rFonts w:eastAsiaTheme="minorEastAsia"/>
              </w:rPr>
            </w:pPr>
            <w:r w:rsidRPr="2BB56FA0">
              <w:rPr>
                <w:rFonts w:eastAsiaTheme="minorEastAsia"/>
              </w:rPr>
              <w:t>Organisasjon</w:t>
            </w:r>
            <w:r w:rsidR="00F137FC">
              <w:rPr>
                <w:rFonts w:eastAsiaTheme="minorEastAsia"/>
              </w:rPr>
              <w:t>en</w:t>
            </w:r>
            <w:r w:rsidRPr="2BB56FA0">
              <w:rPr>
                <w:rFonts w:eastAsiaTheme="minorEastAsia"/>
              </w:rPr>
              <w:t xml:space="preserve"> ha</w:t>
            </w:r>
            <w:r w:rsidR="00F137FC">
              <w:rPr>
                <w:rFonts w:eastAsiaTheme="minorEastAsia"/>
              </w:rPr>
              <w:t>r</w:t>
            </w:r>
            <w:r w:rsidRPr="2BB56FA0">
              <w:rPr>
                <w:rFonts w:eastAsiaTheme="minorEastAsia"/>
              </w:rPr>
              <w:t xml:space="preserve"> en </w:t>
            </w:r>
            <w:r w:rsidRPr="009069D3">
              <w:rPr>
                <w:rFonts w:eastAsiaTheme="minorEastAsia"/>
                <w:u w:val="single"/>
              </w:rPr>
              <w:t>policy</w:t>
            </w:r>
            <w:r w:rsidRPr="2BB56FA0">
              <w:rPr>
                <w:rFonts w:eastAsiaTheme="minorEastAsia"/>
              </w:rPr>
              <w:t xml:space="preserve"> i sitt </w:t>
            </w:r>
            <w:r w:rsidRPr="009069D3">
              <w:rPr>
                <w:rFonts w:eastAsiaTheme="minorEastAsia"/>
                <w:u w:val="single"/>
              </w:rPr>
              <w:t>ledelsessystem</w:t>
            </w:r>
            <w:r w:rsidRPr="2BB56FA0">
              <w:rPr>
                <w:rFonts w:eastAsiaTheme="minorEastAsia"/>
              </w:rPr>
              <w:t xml:space="preserve">: </w:t>
            </w:r>
          </w:p>
          <w:p w14:paraId="2C36BB22" w14:textId="77777777" w:rsidR="00FF3A55" w:rsidRDefault="00FF3A55" w:rsidP="2BB56FA0">
            <w:pPr>
              <w:rPr>
                <w:rFonts w:eastAsiaTheme="minorEastAsia"/>
              </w:rPr>
            </w:pPr>
          </w:p>
          <w:p w14:paraId="6BC23752" w14:textId="1F3B5342" w:rsidR="00FF3A55" w:rsidRDefault="00516E1E" w:rsidP="2BB56FA0">
            <w:pPr>
              <w:rPr>
                <w:rFonts w:eastAsiaTheme="minorEastAsia"/>
                <w:b/>
                <w:bCs/>
                <w:color w:val="000000" w:themeColor="text1"/>
                <w:sz w:val="24"/>
                <w:szCs w:val="24"/>
              </w:rPr>
            </w:pPr>
            <w:r>
              <w:rPr>
                <w:rFonts w:eastAsiaTheme="minorEastAsia"/>
                <w:b/>
                <w:bCs/>
                <w:i/>
                <w:iCs/>
                <w:color w:val="000000" w:themeColor="text1"/>
                <w:sz w:val="24"/>
                <w:szCs w:val="24"/>
              </w:rPr>
              <w:t>«</w:t>
            </w:r>
            <w:r w:rsidR="00FF3A55" w:rsidRPr="00933286">
              <w:rPr>
                <w:rFonts w:eastAsiaTheme="minorEastAsia"/>
                <w:b/>
                <w:bCs/>
                <w:i/>
                <w:iCs/>
                <w:color w:val="000000" w:themeColor="text1"/>
                <w:sz w:val="24"/>
                <w:szCs w:val="24"/>
              </w:rPr>
              <w:t>Miljøverdier og livsmiljøer i forvaltningsenheten som er viktige å opprettholde i et landskapsøkologisk perspektiv identifiseres og vurderes, og oversikten over disse er tilgjengelig.</w:t>
            </w:r>
            <w:r>
              <w:rPr>
                <w:rFonts w:eastAsiaTheme="minorEastAsia"/>
                <w:b/>
                <w:bCs/>
                <w:i/>
                <w:iCs/>
                <w:color w:val="000000" w:themeColor="text1"/>
                <w:sz w:val="24"/>
                <w:szCs w:val="24"/>
              </w:rPr>
              <w:t>»</w:t>
            </w:r>
          </w:p>
          <w:p w14:paraId="5E6615EA" w14:textId="57079F84" w:rsidR="00FF3A55" w:rsidRDefault="00FF3A55" w:rsidP="2BB56FA0">
            <w:pPr>
              <w:rPr>
                <w:rFonts w:eastAsiaTheme="minorEastAsia"/>
                <w:color w:val="000000" w:themeColor="text1"/>
                <w:sz w:val="24"/>
                <w:szCs w:val="24"/>
              </w:rPr>
            </w:pPr>
          </w:p>
          <w:p w14:paraId="32F20AE1" w14:textId="77777777" w:rsidR="00FF3A55" w:rsidRDefault="00FF3A55" w:rsidP="49FB6325">
            <w:pPr>
              <w:rPr>
                <w:rFonts w:eastAsiaTheme="minorEastAsia"/>
              </w:rPr>
            </w:pPr>
            <w:r>
              <w:rPr>
                <w:rFonts w:eastAsiaTheme="minorEastAsia"/>
                <w:color w:val="000000" w:themeColor="text1"/>
                <w:sz w:val="24"/>
                <w:szCs w:val="24"/>
              </w:rPr>
              <w:t>Oversikten over miljøverdiene på eiendommen</w:t>
            </w:r>
            <w:r w:rsidRPr="2BB56FA0">
              <w:rPr>
                <w:rFonts w:eastAsiaTheme="minorEastAsia"/>
                <w:color w:val="000000" w:themeColor="text1"/>
                <w:sz w:val="24"/>
                <w:szCs w:val="24"/>
              </w:rPr>
              <w:t xml:space="preserve"> </w:t>
            </w:r>
            <w:r>
              <w:rPr>
                <w:rFonts w:eastAsiaTheme="minorEastAsia"/>
                <w:color w:val="000000" w:themeColor="text1"/>
                <w:sz w:val="24"/>
                <w:szCs w:val="24"/>
              </w:rPr>
              <w:t xml:space="preserve">er knyttet til </w:t>
            </w:r>
            <w:r w:rsidRPr="2BB56FA0">
              <w:rPr>
                <w:rFonts w:eastAsiaTheme="minorEastAsia"/>
                <w:color w:val="000000" w:themeColor="text1"/>
                <w:sz w:val="24"/>
                <w:szCs w:val="24"/>
              </w:rPr>
              <w:t xml:space="preserve">eiendommens </w:t>
            </w:r>
            <w:r w:rsidRPr="001C04B4">
              <w:rPr>
                <w:rFonts w:eastAsiaTheme="minorEastAsia"/>
                <w:color w:val="000000" w:themeColor="text1"/>
                <w:sz w:val="24"/>
                <w:szCs w:val="24"/>
                <w:u w:val="single"/>
              </w:rPr>
              <w:t>forvaltningsplan</w:t>
            </w:r>
            <w:r w:rsidRPr="5B0576FC">
              <w:rPr>
                <w:rFonts w:eastAsiaTheme="minorEastAsia"/>
                <w:color w:val="000000" w:themeColor="text1"/>
                <w:sz w:val="24"/>
                <w:szCs w:val="24"/>
              </w:rPr>
              <w:t>.</w:t>
            </w:r>
            <w:r w:rsidRPr="2BB56FA0">
              <w:rPr>
                <w:rFonts w:eastAsiaTheme="minorEastAsia"/>
                <w:color w:val="000000" w:themeColor="text1"/>
                <w:sz w:val="24"/>
                <w:szCs w:val="24"/>
              </w:rPr>
              <w:t xml:space="preserve"> </w:t>
            </w:r>
            <w:r w:rsidRPr="003315E2">
              <w:rPr>
                <w:rFonts w:eastAsiaTheme="minorEastAsia"/>
              </w:rPr>
              <w:t xml:space="preserve">Prosedyre for miljøverdivurdering beskrives i </w:t>
            </w:r>
            <w:r w:rsidRPr="003315E2">
              <w:rPr>
                <w:rFonts w:eastAsiaTheme="minorEastAsia"/>
                <w:u w:val="single"/>
              </w:rPr>
              <w:t>ledelsessystemet</w:t>
            </w:r>
            <w:r w:rsidRPr="003315E2">
              <w:rPr>
                <w:rFonts w:eastAsiaTheme="minorEastAsia"/>
              </w:rPr>
              <w:t>.</w:t>
            </w:r>
          </w:p>
          <w:p w14:paraId="08983918" w14:textId="2005F67E" w:rsidR="00FF3A55" w:rsidRDefault="00FF3A55" w:rsidP="49FB6325">
            <w:pPr>
              <w:rPr>
                <w:rFonts w:eastAsiaTheme="minorEastAsia"/>
              </w:rPr>
            </w:pPr>
          </w:p>
        </w:tc>
      </w:tr>
      <w:tr w:rsidR="00FF3A55" w:rsidRPr="003C748F" w14:paraId="1F098E4B" w14:textId="77777777" w:rsidTr="00FF3A55">
        <w:trPr>
          <w:trHeight w:val="127"/>
        </w:trPr>
        <w:tc>
          <w:tcPr>
            <w:tcW w:w="884" w:type="dxa"/>
            <w:shd w:val="clear" w:color="auto" w:fill="FFFF00"/>
            <w:noWrap/>
          </w:tcPr>
          <w:p w14:paraId="21774F56" w14:textId="0BDD7490" w:rsidR="00FF3A55" w:rsidRDefault="00FF3A55" w:rsidP="49FB6325">
            <w:r w:rsidRPr="49FB6325">
              <w:rPr>
                <w:rFonts w:ascii="Arial" w:eastAsia="Arial" w:hAnsi="Arial" w:cs="Arial"/>
                <w:color w:val="000000" w:themeColor="text1"/>
                <w:sz w:val="24"/>
                <w:szCs w:val="24"/>
              </w:rPr>
              <w:t>6.1.3</w:t>
            </w:r>
          </w:p>
        </w:tc>
        <w:tc>
          <w:tcPr>
            <w:tcW w:w="4011" w:type="dxa"/>
            <w:noWrap/>
          </w:tcPr>
          <w:p w14:paraId="48CE0574" w14:textId="2E96AF4F"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Oversikten (jf. 6.1.2) er tilstrekkelig detaljert til å utarbeide nødvendige bevaringstiltak og for å oppdage, overvåke og evaluere risiko og/eller negative effekter av skogbruksaktiviteter.</w:t>
            </w:r>
          </w:p>
        </w:tc>
        <w:tc>
          <w:tcPr>
            <w:tcW w:w="4289" w:type="dxa"/>
          </w:tcPr>
          <w:p w14:paraId="2F980C43" w14:textId="6E062640" w:rsidR="00FF3A55" w:rsidRDefault="00FF3A55" w:rsidP="59153D12">
            <w:pPr>
              <w:spacing w:after="120"/>
              <w:rPr>
                <w:rFonts w:eastAsiaTheme="minorEastAsia"/>
                <w:color w:val="000000" w:themeColor="text1"/>
                <w:sz w:val="24"/>
                <w:szCs w:val="24"/>
              </w:rPr>
            </w:pPr>
            <w:r>
              <w:rPr>
                <w:rFonts w:eastAsiaTheme="minorEastAsia"/>
                <w:u w:val="single"/>
              </w:rPr>
              <w:t>Forvaltningsplanen</w:t>
            </w:r>
            <w:r>
              <w:rPr>
                <w:rFonts w:eastAsiaTheme="minorEastAsia"/>
              </w:rPr>
              <w:t xml:space="preserve"> benyttes til å </w:t>
            </w:r>
            <w:r w:rsidRPr="2BB56FA0">
              <w:rPr>
                <w:rFonts w:eastAsiaTheme="minorEastAsia"/>
                <w:color w:val="000000" w:themeColor="text1"/>
                <w:sz w:val="24"/>
                <w:szCs w:val="24"/>
              </w:rPr>
              <w:t>utarbeide nødvendige bevaringstiltak og for å oppdage, overvåke og evaluere risiko og/eller negative effekter av skogbruksaktiviteter.</w:t>
            </w:r>
            <w:r>
              <w:rPr>
                <w:rFonts w:eastAsiaTheme="minorEastAsia"/>
                <w:color w:val="000000" w:themeColor="text1"/>
                <w:sz w:val="24"/>
                <w:szCs w:val="24"/>
              </w:rPr>
              <w:t xml:space="preserve"> Et standard oppsett bør utvikles, f.eks. med overskriftene </w:t>
            </w:r>
            <w:r w:rsidRPr="0048745B">
              <w:rPr>
                <w:rFonts w:eastAsiaTheme="minorEastAsia"/>
                <w:i/>
                <w:iCs/>
                <w:color w:val="000000" w:themeColor="text1"/>
                <w:sz w:val="24"/>
                <w:szCs w:val="24"/>
              </w:rPr>
              <w:t>risiko</w:t>
            </w:r>
            <w:r>
              <w:rPr>
                <w:rFonts w:eastAsiaTheme="minorEastAsia"/>
                <w:color w:val="000000" w:themeColor="text1"/>
                <w:sz w:val="24"/>
                <w:szCs w:val="24"/>
              </w:rPr>
              <w:t xml:space="preserve">, </w:t>
            </w:r>
            <w:r w:rsidRPr="0048745B">
              <w:rPr>
                <w:rFonts w:eastAsiaTheme="minorEastAsia"/>
                <w:i/>
                <w:iCs/>
                <w:color w:val="000000" w:themeColor="text1"/>
                <w:sz w:val="24"/>
                <w:szCs w:val="24"/>
              </w:rPr>
              <w:t>nødvendige bevaringstiltak</w:t>
            </w:r>
            <w:r>
              <w:rPr>
                <w:rFonts w:eastAsiaTheme="minorEastAsia"/>
                <w:color w:val="000000" w:themeColor="text1"/>
                <w:sz w:val="24"/>
                <w:szCs w:val="24"/>
              </w:rPr>
              <w:t xml:space="preserve">, </w:t>
            </w:r>
            <w:r w:rsidRPr="0048745B">
              <w:rPr>
                <w:rFonts w:eastAsiaTheme="minorEastAsia"/>
                <w:i/>
                <w:iCs/>
                <w:color w:val="000000" w:themeColor="text1"/>
                <w:sz w:val="24"/>
                <w:szCs w:val="24"/>
              </w:rPr>
              <w:t>overvåkning</w:t>
            </w:r>
            <w:r>
              <w:rPr>
                <w:rFonts w:eastAsiaTheme="minorEastAsia"/>
                <w:i/>
                <w:iCs/>
                <w:color w:val="000000" w:themeColor="text1"/>
                <w:sz w:val="24"/>
                <w:szCs w:val="24"/>
              </w:rPr>
              <w:t xml:space="preserve"> og</w:t>
            </w:r>
            <w:r>
              <w:rPr>
                <w:rFonts w:eastAsiaTheme="minorEastAsia"/>
                <w:color w:val="000000" w:themeColor="text1"/>
                <w:sz w:val="24"/>
                <w:szCs w:val="24"/>
              </w:rPr>
              <w:t xml:space="preserve"> </w:t>
            </w:r>
            <w:r w:rsidRPr="0048745B">
              <w:rPr>
                <w:rFonts w:eastAsiaTheme="minorEastAsia"/>
                <w:i/>
                <w:iCs/>
                <w:color w:val="000000" w:themeColor="text1"/>
                <w:sz w:val="24"/>
                <w:szCs w:val="24"/>
              </w:rPr>
              <w:t>evaluering</w:t>
            </w:r>
            <w:r>
              <w:rPr>
                <w:rFonts w:eastAsiaTheme="minorEastAsia"/>
                <w:color w:val="000000" w:themeColor="text1"/>
                <w:sz w:val="24"/>
                <w:szCs w:val="24"/>
              </w:rPr>
              <w:t xml:space="preserve">, og </w:t>
            </w:r>
            <w:r w:rsidRPr="008665D2">
              <w:rPr>
                <w:rFonts w:eastAsiaTheme="minorEastAsia"/>
                <w:i/>
                <w:iCs/>
                <w:color w:val="000000" w:themeColor="text1"/>
                <w:sz w:val="24"/>
                <w:szCs w:val="24"/>
              </w:rPr>
              <w:t xml:space="preserve">evt. </w:t>
            </w:r>
            <w:r>
              <w:rPr>
                <w:rFonts w:eastAsiaTheme="minorEastAsia"/>
                <w:color w:val="000000" w:themeColor="text1"/>
                <w:sz w:val="24"/>
                <w:szCs w:val="24"/>
              </w:rPr>
              <w:t>o</w:t>
            </w:r>
            <w:r w:rsidRPr="0048745B">
              <w:rPr>
                <w:rFonts w:eastAsiaTheme="minorEastAsia"/>
                <w:i/>
                <w:iCs/>
                <w:color w:val="000000" w:themeColor="text1"/>
                <w:sz w:val="24"/>
                <w:szCs w:val="24"/>
              </w:rPr>
              <w:t>ppfølging</w:t>
            </w:r>
            <w:r>
              <w:rPr>
                <w:rFonts w:eastAsiaTheme="minorEastAsia"/>
                <w:color w:val="000000" w:themeColor="text1"/>
                <w:sz w:val="24"/>
                <w:szCs w:val="24"/>
              </w:rPr>
              <w:t xml:space="preserve">. </w:t>
            </w:r>
          </w:p>
          <w:p w14:paraId="58BB5A76" w14:textId="496654CA" w:rsidR="00FF3A55" w:rsidRPr="00C00D35" w:rsidRDefault="00FF3A55">
            <w:pPr>
              <w:spacing w:after="120"/>
              <w:rPr>
                <w:rFonts w:eastAsiaTheme="minorEastAsia"/>
              </w:rPr>
            </w:pPr>
            <w:r w:rsidRPr="003315E2">
              <w:rPr>
                <w:rFonts w:eastAsiaTheme="minorEastAsia"/>
              </w:rPr>
              <w:t xml:space="preserve">Prosedyre for miljøverdivurdering beskrives i </w:t>
            </w:r>
            <w:r w:rsidRPr="003315E2">
              <w:rPr>
                <w:rFonts w:eastAsiaTheme="minorEastAsia"/>
                <w:u w:val="single"/>
              </w:rPr>
              <w:t>ledelsessystemet</w:t>
            </w:r>
            <w:r w:rsidRPr="003315E2">
              <w:rPr>
                <w:rFonts w:eastAsiaTheme="minorEastAsia"/>
              </w:rPr>
              <w:t>.</w:t>
            </w:r>
          </w:p>
        </w:tc>
      </w:tr>
      <w:tr w:rsidR="00FF3A55" w14:paraId="1C2FB0D7" w14:textId="77777777" w:rsidTr="00FF3A55">
        <w:trPr>
          <w:trHeight w:val="127"/>
        </w:trPr>
        <w:tc>
          <w:tcPr>
            <w:tcW w:w="884" w:type="dxa"/>
            <w:shd w:val="clear" w:color="auto" w:fill="FF0000"/>
            <w:noWrap/>
          </w:tcPr>
          <w:p w14:paraId="4E4A5962" w14:textId="674E4071" w:rsidR="00FF3A55" w:rsidRDefault="00FF3A55" w:rsidP="49FB6325">
            <w:r w:rsidRPr="49FB6325">
              <w:rPr>
                <w:rFonts w:ascii="Arial" w:eastAsia="Arial" w:hAnsi="Arial" w:cs="Arial"/>
                <w:color w:val="000000" w:themeColor="text1"/>
                <w:sz w:val="24"/>
                <w:szCs w:val="24"/>
              </w:rPr>
              <w:t>6.1.4</w:t>
            </w:r>
          </w:p>
        </w:tc>
        <w:tc>
          <w:tcPr>
            <w:tcW w:w="4011" w:type="dxa"/>
            <w:noWrap/>
          </w:tcPr>
          <w:p w14:paraId="1C333BF7" w14:textId="56B6EA6E"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Prosedyren for en miljøverdivurdering er godt strukturert og testet, og tilpasset formålet, for å oppnå god kvalitet og entydige resultater.</w:t>
            </w:r>
          </w:p>
        </w:tc>
        <w:tc>
          <w:tcPr>
            <w:tcW w:w="4289" w:type="dxa"/>
          </w:tcPr>
          <w:p w14:paraId="738BF820" w14:textId="77777777" w:rsidR="00FF3A55" w:rsidRDefault="00FF3A55" w:rsidP="49FB6325">
            <w:pPr>
              <w:rPr>
                <w:rFonts w:eastAsiaTheme="minorEastAsia"/>
              </w:rPr>
            </w:pPr>
            <w:r w:rsidRPr="003315E2">
              <w:rPr>
                <w:rFonts w:eastAsiaTheme="minorEastAsia"/>
              </w:rPr>
              <w:t xml:space="preserve">Prosedyre for miljøverdivurdering beskrives i </w:t>
            </w:r>
            <w:r w:rsidRPr="003315E2">
              <w:rPr>
                <w:rFonts w:eastAsiaTheme="minorEastAsia"/>
                <w:u w:val="single"/>
              </w:rPr>
              <w:t>ledelsessystemet</w:t>
            </w:r>
            <w:r w:rsidRPr="003315E2">
              <w:rPr>
                <w:rFonts w:eastAsiaTheme="minorEastAsia"/>
              </w:rPr>
              <w:t>.</w:t>
            </w:r>
          </w:p>
          <w:p w14:paraId="2AA0BAE7" w14:textId="77777777" w:rsidR="00FF3A55" w:rsidRDefault="00FF3A55" w:rsidP="49FB6325">
            <w:pPr>
              <w:rPr>
                <w:rFonts w:eastAsiaTheme="minorEastAsia"/>
              </w:rPr>
            </w:pPr>
          </w:p>
          <w:p w14:paraId="527952FB" w14:textId="05AC73D1" w:rsidR="00FF3A55" w:rsidRDefault="00FF3A55" w:rsidP="00F54187">
            <w:pPr>
              <w:rPr>
                <w:rFonts w:eastAsiaTheme="minorEastAsia"/>
              </w:rPr>
            </w:pPr>
            <w:r>
              <w:rPr>
                <w:rFonts w:eastAsiaTheme="minorEastAsia"/>
              </w:rPr>
              <w:t>Se også indikatorene 6.2.1 og 6.4.11</w:t>
            </w:r>
          </w:p>
        </w:tc>
      </w:tr>
      <w:tr w:rsidR="00FF3A55" w14:paraId="3AA898EA" w14:textId="77777777" w:rsidTr="00FF3A55">
        <w:trPr>
          <w:trHeight w:val="127"/>
        </w:trPr>
        <w:tc>
          <w:tcPr>
            <w:tcW w:w="884" w:type="dxa"/>
            <w:shd w:val="clear" w:color="auto" w:fill="FF0000"/>
            <w:noWrap/>
          </w:tcPr>
          <w:p w14:paraId="5E0132C9" w14:textId="7AE797B3" w:rsidR="00FF3A55" w:rsidRDefault="00FF3A55" w:rsidP="49FB6325">
            <w:r w:rsidRPr="49FB6325">
              <w:rPr>
                <w:rFonts w:ascii="Arial" w:eastAsia="Arial" w:hAnsi="Arial" w:cs="Arial"/>
                <w:color w:val="000000" w:themeColor="text1"/>
                <w:sz w:val="24"/>
                <w:szCs w:val="24"/>
              </w:rPr>
              <w:t>6.1.5</w:t>
            </w:r>
          </w:p>
        </w:tc>
        <w:tc>
          <w:tcPr>
            <w:tcW w:w="4011" w:type="dxa"/>
            <w:noWrap/>
          </w:tcPr>
          <w:p w14:paraId="45A94952" w14:textId="196DD7F2"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Prosedyren for miljøverdivurdering evalueres kontinuerlig og er tilgjengelig ved forespørsel.</w:t>
            </w:r>
          </w:p>
        </w:tc>
        <w:tc>
          <w:tcPr>
            <w:tcW w:w="4289" w:type="dxa"/>
          </w:tcPr>
          <w:p w14:paraId="1769005B" w14:textId="73E1E0FB" w:rsidR="00FF3A55" w:rsidRPr="005B53FC" w:rsidRDefault="00FF3A55" w:rsidP="005B53FC">
            <w:pPr>
              <w:rPr>
                <w:rFonts w:eastAsiaTheme="minorEastAsia"/>
              </w:rPr>
            </w:pPr>
            <w:r w:rsidRPr="005B53FC">
              <w:rPr>
                <w:rFonts w:eastAsiaTheme="minorEastAsia"/>
              </w:rPr>
              <w:t xml:space="preserve">Prosedyre for kontinuerlig evaluering av miljøverdivurderingen beskrives i </w:t>
            </w:r>
            <w:r w:rsidRPr="0002738B">
              <w:rPr>
                <w:rFonts w:eastAsiaTheme="minorEastAsia"/>
                <w:u w:val="single"/>
              </w:rPr>
              <w:t>ledelsessystemet</w:t>
            </w:r>
            <w:r w:rsidRPr="005B53FC">
              <w:rPr>
                <w:rFonts w:eastAsiaTheme="minorEastAsia"/>
              </w:rPr>
              <w:t xml:space="preserve">. </w:t>
            </w:r>
          </w:p>
          <w:p w14:paraId="323F5CD4" w14:textId="77777777" w:rsidR="00FF3A55" w:rsidRPr="005B53FC" w:rsidRDefault="00FF3A55" w:rsidP="005B53FC">
            <w:pPr>
              <w:rPr>
                <w:rFonts w:eastAsiaTheme="minorEastAsia"/>
              </w:rPr>
            </w:pPr>
          </w:p>
          <w:p w14:paraId="640A7F65" w14:textId="13D22C5A" w:rsidR="00FF3A55" w:rsidRDefault="00FF3A55" w:rsidP="004356E4">
            <w:pPr>
              <w:rPr>
                <w:rFonts w:eastAsiaTheme="minorEastAsia"/>
              </w:rPr>
            </w:pPr>
            <w:r>
              <w:rPr>
                <w:rFonts w:eastAsiaTheme="minorEastAsia"/>
              </w:rPr>
              <w:lastRenderedPageBreak/>
              <w:t>Se også indikatorene 6.2.1 og 6.4.11</w:t>
            </w:r>
          </w:p>
        </w:tc>
      </w:tr>
      <w:tr w:rsidR="00FF3A55" w14:paraId="00CF6F4C" w14:textId="77777777" w:rsidTr="00FF3A55">
        <w:trPr>
          <w:trHeight w:val="127"/>
        </w:trPr>
        <w:tc>
          <w:tcPr>
            <w:tcW w:w="884" w:type="dxa"/>
            <w:shd w:val="clear" w:color="auto" w:fill="FF0000"/>
            <w:noWrap/>
          </w:tcPr>
          <w:p w14:paraId="1F94236D" w14:textId="2F34E9E9" w:rsidR="00FF3A55" w:rsidRDefault="00FF3A55" w:rsidP="49FB6325">
            <w:r w:rsidRPr="49FB6325">
              <w:rPr>
                <w:rFonts w:ascii="Arial" w:eastAsia="Arial" w:hAnsi="Arial" w:cs="Arial"/>
                <w:color w:val="000000" w:themeColor="text1"/>
                <w:sz w:val="24"/>
                <w:szCs w:val="24"/>
              </w:rPr>
              <w:lastRenderedPageBreak/>
              <w:t>6.2.1</w:t>
            </w:r>
          </w:p>
        </w:tc>
        <w:tc>
          <w:tcPr>
            <w:tcW w:w="4011" w:type="dxa"/>
            <w:noWrap/>
          </w:tcPr>
          <w:p w14:paraId="453A6CD9" w14:textId="589C4E42"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Det gjennomføres en evaluering av driftens effekter på omgivelsene for å identifisere </w:t>
            </w:r>
            <w:proofErr w:type="gramStart"/>
            <w:r w:rsidRPr="2BB56FA0">
              <w:rPr>
                <w:rFonts w:eastAsiaTheme="minorEastAsia"/>
                <w:color w:val="000000" w:themeColor="text1"/>
                <w:sz w:val="24"/>
                <w:szCs w:val="24"/>
              </w:rPr>
              <w:t>potensielle</w:t>
            </w:r>
            <w:proofErr w:type="gramEnd"/>
            <w:r w:rsidRPr="2BB56FA0">
              <w:rPr>
                <w:rFonts w:eastAsiaTheme="minorEastAsia"/>
                <w:color w:val="000000" w:themeColor="text1"/>
                <w:sz w:val="24"/>
                <w:szCs w:val="24"/>
              </w:rPr>
              <w:t xml:space="preserve"> nåværende og fremtidige positive og negative påvirkninger på miljøverdier, både i og utenfor forvaltningsenheten. </w:t>
            </w:r>
          </w:p>
        </w:tc>
        <w:tc>
          <w:tcPr>
            <w:tcW w:w="4289" w:type="dxa"/>
          </w:tcPr>
          <w:p w14:paraId="0C7C050E" w14:textId="751B6D21" w:rsidR="00FF3A55" w:rsidRPr="00E60A39" w:rsidRDefault="00FF3A55" w:rsidP="00E60A39">
            <w:pPr>
              <w:rPr>
                <w:rFonts w:eastAsiaTheme="minorEastAsia"/>
              </w:rPr>
            </w:pPr>
            <w:r w:rsidRPr="00E60A39">
              <w:rPr>
                <w:rFonts w:eastAsiaTheme="minorEastAsia"/>
              </w:rPr>
              <w:t xml:space="preserve">Det etableres prosedyre i </w:t>
            </w:r>
            <w:r w:rsidRPr="00B327EF">
              <w:rPr>
                <w:rFonts w:eastAsiaTheme="minorEastAsia"/>
                <w:u w:val="single"/>
              </w:rPr>
              <w:t>ledelsessystemet</w:t>
            </w:r>
            <w:r w:rsidRPr="00E60A39">
              <w:rPr>
                <w:rFonts w:eastAsiaTheme="minorEastAsia"/>
              </w:rPr>
              <w:t xml:space="preserve"> for evaluering av driftens effekter for å identifisere </w:t>
            </w:r>
            <w:proofErr w:type="gramStart"/>
            <w:r w:rsidRPr="00E60A39">
              <w:rPr>
                <w:rFonts w:eastAsiaTheme="minorEastAsia"/>
              </w:rPr>
              <w:t>potensiel</w:t>
            </w:r>
            <w:r>
              <w:rPr>
                <w:rFonts w:eastAsiaTheme="minorEastAsia"/>
              </w:rPr>
              <w:t>l</w:t>
            </w:r>
            <w:proofErr w:type="gramEnd"/>
            <w:r w:rsidRPr="00E60A39">
              <w:rPr>
                <w:rFonts w:eastAsiaTheme="minorEastAsia"/>
              </w:rPr>
              <w:t xml:space="preserve"> påvirkning på miljøverdier i henhold til indikator 6.</w:t>
            </w:r>
            <w:r>
              <w:rPr>
                <w:rFonts w:eastAsiaTheme="minorEastAsia"/>
              </w:rPr>
              <w:t>2</w:t>
            </w:r>
            <w:r w:rsidRPr="00E60A39">
              <w:rPr>
                <w:rFonts w:eastAsiaTheme="minorEastAsia"/>
              </w:rPr>
              <w:t xml:space="preserve">.1. </w:t>
            </w:r>
          </w:p>
          <w:p w14:paraId="0CDAACB3" w14:textId="77777777" w:rsidR="00FF3A55" w:rsidRDefault="00FF3A55" w:rsidP="00E60A39">
            <w:pPr>
              <w:spacing w:line="259" w:lineRule="auto"/>
              <w:rPr>
                <w:rFonts w:eastAsiaTheme="minorEastAsia"/>
              </w:rPr>
            </w:pPr>
          </w:p>
          <w:p w14:paraId="40F303FB" w14:textId="49CE071C" w:rsidR="00FF3A55" w:rsidRDefault="00FF3A55" w:rsidP="00E60A39">
            <w:pPr>
              <w:spacing w:line="259" w:lineRule="auto"/>
              <w:rPr>
                <w:rFonts w:eastAsiaTheme="minorEastAsia"/>
              </w:rPr>
            </w:pPr>
            <w:r w:rsidRPr="00CF209A">
              <w:rPr>
                <w:rFonts w:eastAsiaTheme="minorEastAsia"/>
              </w:rPr>
              <w:t>6.2.1 kan samordnes med 6.</w:t>
            </w:r>
            <w:r>
              <w:rPr>
                <w:rFonts w:eastAsiaTheme="minorEastAsia"/>
              </w:rPr>
              <w:t>1</w:t>
            </w:r>
            <w:r w:rsidRPr="00CF209A">
              <w:rPr>
                <w:rFonts w:eastAsiaTheme="minorEastAsia"/>
              </w:rPr>
              <w:t>.4-6.</w:t>
            </w:r>
            <w:r>
              <w:rPr>
                <w:rFonts w:eastAsiaTheme="minorEastAsia"/>
              </w:rPr>
              <w:t>1</w:t>
            </w:r>
            <w:r w:rsidRPr="00CF209A">
              <w:rPr>
                <w:rFonts w:eastAsiaTheme="minorEastAsia"/>
              </w:rPr>
              <w:t>.5</w:t>
            </w:r>
            <w:r>
              <w:rPr>
                <w:rFonts w:eastAsiaTheme="minorEastAsia"/>
              </w:rPr>
              <w:t xml:space="preserve"> og 6.4.11</w:t>
            </w:r>
            <w:r w:rsidRPr="00CF209A">
              <w:rPr>
                <w:rFonts w:eastAsiaTheme="minorEastAsia"/>
              </w:rPr>
              <w:t>, se disse indikatorene.</w:t>
            </w:r>
          </w:p>
          <w:p w14:paraId="1F05CE5F" w14:textId="77777777" w:rsidR="00FF3A55" w:rsidRPr="00E60A39" w:rsidRDefault="00FF3A55" w:rsidP="00E60A39">
            <w:pPr>
              <w:rPr>
                <w:rFonts w:eastAsiaTheme="minorEastAsia"/>
              </w:rPr>
            </w:pPr>
          </w:p>
          <w:p w14:paraId="65127732" w14:textId="024AF875" w:rsidR="00FF3A55" w:rsidRDefault="00FF3A55" w:rsidP="00E60A39">
            <w:pPr>
              <w:spacing w:line="259" w:lineRule="auto"/>
              <w:rPr>
                <w:rFonts w:eastAsiaTheme="minorEastAsia"/>
              </w:rPr>
            </w:pPr>
            <w:r w:rsidRPr="00EE3BBF">
              <w:rPr>
                <w:rFonts w:eastAsiaTheme="minorEastAsia"/>
                <w:u w:val="single"/>
              </w:rPr>
              <w:t>Forvaltningsplanen</w:t>
            </w:r>
            <w:r w:rsidRPr="00E60A39">
              <w:rPr>
                <w:rFonts w:eastAsiaTheme="minorEastAsia"/>
              </w:rPr>
              <w:t xml:space="preserve"> er verktøy for </w:t>
            </w:r>
            <w:r>
              <w:rPr>
                <w:rFonts w:eastAsiaTheme="minorEastAsia"/>
              </w:rPr>
              <w:t>evalueringen</w:t>
            </w:r>
            <w:r w:rsidRPr="00E60A39">
              <w:rPr>
                <w:rFonts w:eastAsiaTheme="minorEastAsia"/>
              </w:rPr>
              <w:t>.</w:t>
            </w:r>
          </w:p>
          <w:p w14:paraId="5F3BFA66" w14:textId="236A0D2D" w:rsidR="00FF3A55" w:rsidRDefault="00FF3A55" w:rsidP="485FF6E2">
            <w:pPr>
              <w:spacing w:line="259" w:lineRule="auto"/>
              <w:rPr>
                <w:rFonts w:eastAsiaTheme="minorEastAsia"/>
              </w:rPr>
            </w:pPr>
          </w:p>
        </w:tc>
      </w:tr>
      <w:tr w:rsidR="00FF3A55" w14:paraId="0291DD04" w14:textId="77777777" w:rsidTr="00FF3A55">
        <w:trPr>
          <w:trHeight w:val="127"/>
        </w:trPr>
        <w:tc>
          <w:tcPr>
            <w:tcW w:w="884" w:type="dxa"/>
            <w:shd w:val="clear" w:color="auto" w:fill="92D050"/>
            <w:noWrap/>
          </w:tcPr>
          <w:p w14:paraId="5848B3D3" w14:textId="75534281" w:rsidR="00FF3A55" w:rsidRDefault="00FF3A55" w:rsidP="49FB6325">
            <w:r w:rsidRPr="49FB6325">
              <w:rPr>
                <w:rFonts w:ascii="Arial" w:eastAsia="Arial" w:hAnsi="Arial" w:cs="Arial"/>
                <w:color w:val="000000" w:themeColor="text1"/>
                <w:sz w:val="24"/>
                <w:szCs w:val="24"/>
              </w:rPr>
              <w:t>6.2.2</w:t>
            </w:r>
          </w:p>
        </w:tc>
        <w:tc>
          <w:tcPr>
            <w:tcW w:w="4011" w:type="dxa"/>
            <w:noWrap/>
          </w:tcPr>
          <w:p w14:paraId="36EDDBB0" w14:textId="2FE7DF81"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Påvirkning på miljøverdier vurderes og dokumenteres før skogbrukstiltak.</w:t>
            </w:r>
          </w:p>
        </w:tc>
        <w:tc>
          <w:tcPr>
            <w:tcW w:w="4289" w:type="dxa"/>
          </w:tcPr>
          <w:p w14:paraId="754467CC" w14:textId="77777777" w:rsidR="00FF3A55" w:rsidRDefault="00FF3A55" w:rsidP="2BB56FA0">
            <w:pPr>
              <w:spacing w:after="120"/>
              <w:rPr>
                <w:rFonts w:eastAsiaTheme="minorEastAsia"/>
              </w:rPr>
            </w:pPr>
            <w:r w:rsidRPr="2BB56FA0">
              <w:rPr>
                <w:rFonts w:eastAsiaTheme="minorEastAsia"/>
              </w:rPr>
              <w:t>Dekkes av PEFC-kravene (se Samsvarsanalysen)</w:t>
            </w:r>
          </w:p>
          <w:p w14:paraId="4FE6D9F5" w14:textId="65EAB534" w:rsidR="00FF3A55" w:rsidRDefault="00FF3A55" w:rsidP="00864EDF">
            <w:pPr>
              <w:spacing w:after="120"/>
              <w:rPr>
                <w:rFonts w:eastAsiaTheme="minorEastAsia"/>
              </w:rPr>
            </w:pPr>
          </w:p>
        </w:tc>
      </w:tr>
      <w:tr w:rsidR="00FF3A55" w14:paraId="74201602" w14:textId="77777777" w:rsidTr="00FF3A55">
        <w:trPr>
          <w:trHeight w:val="127"/>
        </w:trPr>
        <w:tc>
          <w:tcPr>
            <w:tcW w:w="884" w:type="dxa"/>
            <w:shd w:val="clear" w:color="auto" w:fill="92D050"/>
            <w:noWrap/>
          </w:tcPr>
          <w:p w14:paraId="0CD1411C" w14:textId="3F7D1771" w:rsidR="00FF3A55" w:rsidRDefault="00FF3A55" w:rsidP="49FB6325">
            <w:r w:rsidRPr="49FB6325">
              <w:rPr>
                <w:rFonts w:ascii="Arial" w:eastAsia="Arial" w:hAnsi="Arial" w:cs="Arial"/>
                <w:color w:val="000000" w:themeColor="text1"/>
                <w:sz w:val="24"/>
                <w:szCs w:val="24"/>
              </w:rPr>
              <w:t>6.2.3</w:t>
            </w:r>
          </w:p>
        </w:tc>
        <w:tc>
          <w:tcPr>
            <w:tcW w:w="4011" w:type="dxa"/>
            <w:noWrap/>
          </w:tcPr>
          <w:p w14:paraId="4DF01B14" w14:textId="597656CE"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Nye aktører som involveres i planleggingen av skogbrukstiltak informeres om tidligere vurderinger av miljøverdier og påvirkning.</w:t>
            </w:r>
          </w:p>
        </w:tc>
        <w:tc>
          <w:tcPr>
            <w:tcW w:w="4289" w:type="dxa"/>
          </w:tcPr>
          <w:p w14:paraId="60EA4E34" w14:textId="77777777" w:rsidR="00FF3A55" w:rsidRDefault="00FF3A55" w:rsidP="2BB56FA0">
            <w:pPr>
              <w:spacing w:after="120"/>
              <w:rPr>
                <w:rFonts w:eastAsiaTheme="minorEastAsia"/>
              </w:rPr>
            </w:pPr>
            <w:r w:rsidRPr="2BB56FA0">
              <w:rPr>
                <w:rFonts w:eastAsiaTheme="minorEastAsia"/>
              </w:rPr>
              <w:t>Dekkes av PEFC-kravene (se Samsvarsanalysen)</w:t>
            </w:r>
          </w:p>
          <w:p w14:paraId="77923C45" w14:textId="4BE8A540" w:rsidR="00FF3A55" w:rsidRDefault="00FF3A55" w:rsidP="49FB6325">
            <w:pPr>
              <w:rPr>
                <w:rFonts w:eastAsiaTheme="minorEastAsia"/>
              </w:rPr>
            </w:pPr>
          </w:p>
        </w:tc>
      </w:tr>
      <w:tr w:rsidR="00FF3A55" w14:paraId="18A73ACE" w14:textId="77777777" w:rsidTr="00FF3A55">
        <w:trPr>
          <w:trHeight w:val="127"/>
        </w:trPr>
        <w:tc>
          <w:tcPr>
            <w:tcW w:w="884" w:type="dxa"/>
            <w:shd w:val="clear" w:color="auto" w:fill="92D050"/>
            <w:noWrap/>
          </w:tcPr>
          <w:p w14:paraId="42DFAF7E" w14:textId="146E5CA6" w:rsidR="00FF3A55" w:rsidRDefault="00FF3A55" w:rsidP="49FB6325">
            <w:r w:rsidRPr="49FB6325">
              <w:rPr>
                <w:rFonts w:ascii="Arial" w:eastAsia="Arial" w:hAnsi="Arial" w:cs="Arial"/>
                <w:color w:val="000000" w:themeColor="text1"/>
                <w:sz w:val="24"/>
                <w:szCs w:val="24"/>
              </w:rPr>
              <w:t>6.3.1</w:t>
            </w:r>
          </w:p>
        </w:tc>
        <w:tc>
          <w:tcPr>
            <w:tcW w:w="4011" w:type="dxa"/>
            <w:noWrap/>
          </w:tcPr>
          <w:p w14:paraId="6AF1E7AA" w14:textId="09530415"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Skogbruksaktiviteter planlegges og gjennomføres slik at negative påvirkninger på relevante miljøverdier forhindres, og miljøverdiene bevares.</w:t>
            </w:r>
          </w:p>
        </w:tc>
        <w:tc>
          <w:tcPr>
            <w:tcW w:w="4289" w:type="dxa"/>
          </w:tcPr>
          <w:p w14:paraId="1CB188C8" w14:textId="77777777" w:rsidR="00FF3A55" w:rsidRDefault="00FF3A55" w:rsidP="2BB56FA0">
            <w:pPr>
              <w:spacing w:after="120"/>
              <w:rPr>
                <w:rFonts w:eastAsiaTheme="minorEastAsia"/>
              </w:rPr>
            </w:pPr>
            <w:r w:rsidRPr="2BB56FA0">
              <w:rPr>
                <w:rFonts w:eastAsiaTheme="minorEastAsia"/>
              </w:rPr>
              <w:t>Dekkes av PEFC-kravene (se Samsvarsanalysen)</w:t>
            </w:r>
          </w:p>
          <w:p w14:paraId="2C9F7855" w14:textId="4C08F460" w:rsidR="00FF3A55" w:rsidRDefault="00FF3A55" w:rsidP="006F5C81">
            <w:pPr>
              <w:spacing w:after="120"/>
              <w:rPr>
                <w:rFonts w:eastAsiaTheme="minorEastAsia"/>
              </w:rPr>
            </w:pPr>
          </w:p>
        </w:tc>
      </w:tr>
      <w:tr w:rsidR="00FF3A55" w14:paraId="064786BF" w14:textId="77777777" w:rsidTr="00FF3A55">
        <w:trPr>
          <w:trHeight w:val="127"/>
        </w:trPr>
        <w:tc>
          <w:tcPr>
            <w:tcW w:w="884" w:type="dxa"/>
            <w:shd w:val="clear" w:color="auto" w:fill="FFFF00"/>
            <w:noWrap/>
          </w:tcPr>
          <w:p w14:paraId="369C1873" w14:textId="1967C1E8" w:rsidR="00FF3A55" w:rsidRDefault="00FF3A55" w:rsidP="49FB6325">
            <w:r w:rsidRPr="49FB6325">
              <w:rPr>
                <w:rFonts w:ascii="Arial" w:eastAsia="Arial" w:hAnsi="Arial" w:cs="Arial"/>
                <w:color w:val="000000" w:themeColor="text1"/>
                <w:sz w:val="24"/>
                <w:szCs w:val="24"/>
              </w:rPr>
              <w:t>6.3.2</w:t>
            </w:r>
          </w:p>
        </w:tc>
        <w:tc>
          <w:tcPr>
            <w:tcW w:w="4011" w:type="dxa"/>
            <w:noWrap/>
          </w:tcPr>
          <w:p w14:paraId="6F663F2C" w14:textId="033F9544"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Dersom det oppstår skader på miljøverdier iverksettes tiltak for å redusere og/eller utbedre skaden, samt for å forhindre videre skade og gjentakelse. </w:t>
            </w:r>
          </w:p>
        </w:tc>
        <w:tc>
          <w:tcPr>
            <w:tcW w:w="4289" w:type="dxa"/>
          </w:tcPr>
          <w:p w14:paraId="47A1400C" w14:textId="4F1FAC0E" w:rsidR="00FF3A55" w:rsidRPr="00F644AD" w:rsidRDefault="00FF3A55" w:rsidP="00F644AD">
            <w:pPr>
              <w:rPr>
                <w:rFonts w:eastAsiaTheme="minorEastAsia"/>
              </w:rPr>
            </w:pPr>
            <w:r w:rsidRPr="00F644AD">
              <w:rPr>
                <w:rFonts w:eastAsiaTheme="minorEastAsia"/>
              </w:rPr>
              <w:t xml:space="preserve">Det etableres prosedyre i </w:t>
            </w:r>
            <w:r w:rsidRPr="00101429">
              <w:rPr>
                <w:rFonts w:eastAsiaTheme="minorEastAsia"/>
                <w:u w:val="single"/>
              </w:rPr>
              <w:t>ledelsessystemet</w:t>
            </w:r>
            <w:r w:rsidRPr="00F644AD">
              <w:rPr>
                <w:rFonts w:eastAsiaTheme="minorEastAsia"/>
              </w:rPr>
              <w:t xml:space="preserve"> for konsekvenser/tiltak som iverksettes i forbindelse med skader på </w:t>
            </w:r>
            <w:r w:rsidR="008F37C3" w:rsidRPr="00F644AD">
              <w:rPr>
                <w:rFonts w:eastAsiaTheme="minorEastAsia"/>
              </w:rPr>
              <w:t>miljøverdier</w:t>
            </w:r>
            <w:r w:rsidRPr="00F644AD">
              <w:rPr>
                <w:rFonts w:eastAsiaTheme="minorEastAsia"/>
              </w:rPr>
              <w:t xml:space="preserve"> (kan bygge på eksisterende rutiner).</w:t>
            </w:r>
          </w:p>
          <w:p w14:paraId="1022E561" w14:textId="77777777" w:rsidR="00FF3A55" w:rsidRPr="00F644AD" w:rsidRDefault="00FF3A55" w:rsidP="00F644AD">
            <w:pPr>
              <w:rPr>
                <w:rFonts w:eastAsiaTheme="minorEastAsia"/>
              </w:rPr>
            </w:pPr>
          </w:p>
          <w:p w14:paraId="460DC16D" w14:textId="25C665A0" w:rsidR="00FF3A55" w:rsidRDefault="00FF3A55" w:rsidP="00F644AD">
            <w:pPr>
              <w:rPr>
                <w:rFonts w:eastAsiaTheme="minorEastAsia"/>
              </w:rPr>
            </w:pPr>
            <w:r w:rsidRPr="00101429">
              <w:rPr>
                <w:rFonts w:eastAsiaTheme="minorEastAsia"/>
                <w:u w:val="single"/>
              </w:rPr>
              <w:t>Forvaltningsplanen</w:t>
            </w:r>
            <w:r w:rsidRPr="00F644AD">
              <w:rPr>
                <w:rFonts w:eastAsiaTheme="minorEastAsia"/>
              </w:rPr>
              <w:t xml:space="preserve"> oppdateres i forbindelse med gjeldende saker (overvåkning, evaluering og oppfølging, jf. indikator 6.1.3).</w:t>
            </w:r>
          </w:p>
        </w:tc>
      </w:tr>
      <w:tr w:rsidR="00FF3A55" w14:paraId="15AD8C05" w14:textId="77777777" w:rsidTr="00FF3A55">
        <w:trPr>
          <w:trHeight w:val="127"/>
        </w:trPr>
        <w:tc>
          <w:tcPr>
            <w:tcW w:w="884" w:type="dxa"/>
            <w:shd w:val="clear" w:color="auto" w:fill="92D050"/>
            <w:noWrap/>
          </w:tcPr>
          <w:p w14:paraId="3D462B8E" w14:textId="0DF67E69" w:rsidR="00FF3A55" w:rsidRDefault="00FF3A55" w:rsidP="49FB6325">
            <w:r w:rsidRPr="49FB6325">
              <w:rPr>
                <w:rFonts w:ascii="Arial" w:eastAsia="Arial" w:hAnsi="Arial" w:cs="Arial"/>
                <w:color w:val="000000" w:themeColor="text1"/>
                <w:sz w:val="24"/>
                <w:szCs w:val="24"/>
              </w:rPr>
              <w:t>6.4.1</w:t>
            </w:r>
          </w:p>
        </w:tc>
        <w:tc>
          <w:tcPr>
            <w:tcW w:w="4011" w:type="dxa"/>
            <w:noWrap/>
          </w:tcPr>
          <w:p w14:paraId="3FF1275A" w14:textId="77777777"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Den beste tilgjengelige informasjonen benyttes til å identifisere </w:t>
            </w:r>
            <w:r w:rsidRPr="485FF6E2">
              <w:rPr>
                <w:rFonts w:eastAsiaTheme="minorEastAsia"/>
                <w:color w:val="000000" w:themeColor="text1"/>
                <w:sz w:val="24"/>
                <w:szCs w:val="24"/>
              </w:rPr>
              <w:t>rødlistearter</w:t>
            </w:r>
            <w:r w:rsidRPr="2BB56FA0">
              <w:rPr>
                <w:rFonts w:eastAsiaTheme="minorEastAsia"/>
                <w:color w:val="000000" w:themeColor="text1"/>
                <w:sz w:val="24"/>
                <w:szCs w:val="24"/>
              </w:rPr>
              <w:t xml:space="preserve"> og deres livsmiljøer som finnes, eller mest sannsynligvis finnes, innenfor og i områder som grenser til forvaltningsenheten.</w:t>
            </w:r>
          </w:p>
          <w:p w14:paraId="2F502AB0" w14:textId="73E53FFA" w:rsidR="00FF3A55" w:rsidRDefault="00FF3A55" w:rsidP="49FB6325">
            <w:pPr>
              <w:rPr>
                <w:rFonts w:eastAsiaTheme="minorEastAsia"/>
                <w:color w:val="000000" w:themeColor="text1"/>
                <w:sz w:val="24"/>
                <w:szCs w:val="24"/>
              </w:rPr>
            </w:pPr>
            <w:r>
              <w:br/>
            </w:r>
            <w:r w:rsidRPr="2BB56FA0">
              <w:rPr>
                <w:rFonts w:eastAsiaTheme="minorEastAsia"/>
                <w:color w:val="000000" w:themeColor="text1"/>
                <w:sz w:val="24"/>
                <w:szCs w:val="24"/>
              </w:rPr>
              <w:t xml:space="preserve">Veiledning 6.4.1: Den beste tilgjengelige informasjonen om rødlistearter og deres livsmiljøer finnes normalt i kartdatabasene Artskart, Naturbase og Kilden. Når den beste tilgjengelige informasjonen ikke finnes i disse databasene, innhentes den fra interessenter som besitter slik informasjon (dette kan gjelde informasjon om reirlokaliteter for rovfugl eller sårbare orkidélokaliteter). </w:t>
            </w:r>
          </w:p>
        </w:tc>
        <w:tc>
          <w:tcPr>
            <w:tcW w:w="4289" w:type="dxa"/>
          </w:tcPr>
          <w:p w14:paraId="339B590E" w14:textId="77777777" w:rsidR="00FF3A55" w:rsidRDefault="00FF3A55" w:rsidP="00B96347">
            <w:pPr>
              <w:spacing w:after="120" w:line="259" w:lineRule="auto"/>
              <w:rPr>
                <w:rFonts w:eastAsiaTheme="minorEastAsia"/>
              </w:rPr>
            </w:pPr>
            <w:r w:rsidRPr="2BB56FA0">
              <w:rPr>
                <w:rFonts w:eastAsiaTheme="minorEastAsia"/>
              </w:rPr>
              <w:t>Dekkes av PEFC-kravene (se Samsvarsanalysen)</w:t>
            </w:r>
            <w:r>
              <w:rPr>
                <w:rFonts w:eastAsiaTheme="minorEastAsia"/>
              </w:rPr>
              <w:t>.</w:t>
            </w:r>
          </w:p>
          <w:p w14:paraId="3D9CB4FD" w14:textId="77777777" w:rsidR="00FF3A55" w:rsidRDefault="00FF3A55" w:rsidP="00B96347">
            <w:pPr>
              <w:spacing w:after="120" w:line="259" w:lineRule="auto"/>
              <w:rPr>
                <w:rFonts w:eastAsiaTheme="minorEastAsia"/>
              </w:rPr>
            </w:pPr>
            <w:r>
              <w:rPr>
                <w:rFonts w:eastAsiaTheme="minorEastAsia"/>
              </w:rPr>
              <w:t xml:space="preserve">I </w:t>
            </w:r>
            <w:r w:rsidRPr="00E42F43">
              <w:rPr>
                <w:rFonts w:eastAsiaTheme="minorEastAsia"/>
                <w:u w:val="single"/>
              </w:rPr>
              <w:t>ledelsessystemet</w:t>
            </w:r>
            <w:r>
              <w:rPr>
                <w:rFonts w:eastAsiaTheme="minorEastAsia"/>
              </w:rPr>
              <w:t xml:space="preserve"> kan det tydeliggjøres at rødlistearters livsmiljøer inntil eiendommen skal sjekkes med tanke på livsmiljøets nødvendige utstrekning.</w:t>
            </w:r>
          </w:p>
          <w:p w14:paraId="2FF65EC9" w14:textId="2CBB2004" w:rsidR="00FF3A55" w:rsidRDefault="00FF3A55" w:rsidP="00B96347">
            <w:pPr>
              <w:spacing w:after="120" w:line="259" w:lineRule="auto"/>
              <w:rPr>
                <w:rFonts w:eastAsiaTheme="minorEastAsia"/>
              </w:rPr>
            </w:pPr>
            <w:r>
              <w:rPr>
                <w:rFonts w:eastAsiaTheme="minorEastAsia"/>
              </w:rPr>
              <w:t xml:space="preserve">Informasjon om rødlistearter og deres livsmiljøer knyttes til </w:t>
            </w:r>
            <w:r w:rsidRPr="007C5C8B">
              <w:rPr>
                <w:rFonts w:eastAsiaTheme="minorEastAsia"/>
                <w:u w:val="single"/>
              </w:rPr>
              <w:t>forvaltningsplanen</w:t>
            </w:r>
            <w:r>
              <w:rPr>
                <w:rFonts w:eastAsiaTheme="minorEastAsia"/>
              </w:rPr>
              <w:t>.</w:t>
            </w:r>
          </w:p>
        </w:tc>
      </w:tr>
      <w:tr w:rsidR="00FF3A55" w14:paraId="35F7DB5C" w14:textId="77777777" w:rsidTr="00FF3A55">
        <w:trPr>
          <w:trHeight w:val="127"/>
        </w:trPr>
        <w:tc>
          <w:tcPr>
            <w:tcW w:w="884" w:type="dxa"/>
            <w:shd w:val="clear" w:color="auto" w:fill="92D050"/>
            <w:noWrap/>
          </w:tcPr>
          <w:p w14:paraId="4C10F199" w14:textId="28A70239" w:rsidR="00FF3A55" w:rsidRDefault="00FF3A55" w:rsidP="49FB6325">
            <w:r w:rsidRPr="49FB6325">
              <w:rPr>
                <w:rFonts w:ascii="Arial" w:eastAsia="Arial" w:hAnsi="Arial" w:cs="Arial"/>
                <w:color w:val="000000" w:themeColor="text1"/>
                <w:sz w:val="24"/>
                <w:szCs w:val="24"/>
              </w:rPr>
              <w:lastRenderedPageBreak/>
              <w:t>6.4.2</w:t>
            </w:r>
          </w:p>
        </w:tc>
        <w:tc>
          <w:tcPr>
            <w:tcW w:w="4011" w:type="dxa"/>
            <w:noWrap/>
          </w:tcPr>
          <w:p w14:paraId="4E6F4500" w14:textId="7DA92D68"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Mulige påvirkninger av skogbruksaktiviteter på rødlistearter og deres bevaringsstatus og livsmiljøer er identifisert, og forvaltningstiltak, eller forvaltningsplanen er justert for å sikre disse artene.</w:t>
            </w:r>
          </w:p>
        </w:tc>
        <w:tc>
          <w:tcPr>
            <w:tcW w:w="4289" w:type="dxa"/>
          </w:tcPr>
          <w:p w14:paraId="75FBFFA9" w14:textId="5F8BE583" w:rsidR="00FF3A55" w:rsidRDefault="00FF3A55" w:rsidP="00AA2C02">
            <w:pPr>
              <w:spacing w:after="120" w:line="259" w:lineRule="auto"/>
              <w:rPr>
                <w:rFonts w:eastAsiaTheme="minorEastAsia"/>
              </w:rPr>
            </w:pPr>
            <w:r w:rsidRPr="2BB56FA0">
              <w:rPr>
                <w:rFonts w:eastAsiaTheme="minorEastAsia"/>
              </w:rPr>
              <w:t>Dekkes av PEFC-kravene (se Samsvarsanalysen)</w:t>
            </w:r>
            <w:r>
              <w:rPr>
                <w:rFonts w:eastAsiaTheme="minorEastAsia"/>
              </w:rPr>
              <w:t>.</w:t>
            </w:r>
          </w:p>
          <w:p w14:paraId="53A58ED4" w14:textId="497A5AD8" w:rsidR="00FF3A55" w:rsidRDefault="00FF3A55" w:rsidP="00AA2C02">
            <w:pPr>
              <w:spacing w:after="120" w:line="259" w:lineRule="auto"/>
              <w:rPr>
                <w:rFonts w:eastAsiaTheme="minorEastAsia"/>
              </w:rPr>
            </w:pPr>
            <w:r w:rsidRPr="00944ABE">
              <w:rPr>
                <w:rFonts w:eastAsiaTheme="minorEastAsia"/>
                <w:u w:val="single"/>
              </w:rPr>
              <w:t>Forvaltningsplanen</w:t>
            </w:r>
            <w:r w:rsidRPr="00E40FF7">
              <w:rPr>
                <w:rFonts w:eastAsiaTheme="minorEastAsia"/>
              </w:rPr>
              <w:t xml:space="preserve"> er verktøy for dokumentasjon.</w:t>
            </w:r>
          </w:p>
        </w:tc>
      </w:tr>
      <w:tr w:rsidR="00FF3A55" w14:paraId="72392382" w14:textId="77777777" w:rsidTr="00FF3A55">
        <w:trPr>
          <w:trHeight w:val="127"/>
        </w:trPr>
        <w:tc>
          <w:tcPr>
            <w:tcW w:w="884" w:type="dxa"/>
            <w:shd w:val="clear" w:color="auto" w:fill="92D050"/>
            <w:noWrap/>
          </w:tcPr>
          <w:p w14:paraId="37ED5B05" w14:textId="45441EDA" w:rsidR="00FF3A55" w:rsidRDefault="00FF3A55" w:rsidP="49FB6325">
            <w:r w:rsidRPr="49FB6325">
              <w:rPr>
                <w:rFonts w:ascii="Arial" w:eastAsia="Arial" w:hAnsi="Arial" w:cs="Arial"/>
                <w:color w:val="000000" w:themeColor="text1"/>
                <w:sz w:val="24"/>
                <w:szCs w:val="24"/>
              </w:rPr>
              <w:t>6.4.3</w:t>
            </w:r>
          </w:p>
        </w:tc>
        <w:tc>
          <w:tcPr>
            <w:tcW w:w="4011" w:type="dxa"/>
            <w:noWrap/>
          </w:tcPr>
          <w:p w14:paraId="1B7023FA" w14:textId="5BC8C35A"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En heldekkende registrering av mulige og eksisterende livsmiljøer for rødlistearter er gjennomført i forvaltningsenheten i henhold til nasjonalt anerkjente metoder, for å gi et grunnlag for vurdering av mulige negative påvirkninger for bevaringen av disse artene og deres livsmiljøer.</w:t>
            </w:r>
          </w:p>
        </w:tc>
        <w:tc>
          <w:tcPr>
            <w:tcW w:w="4289" w:type="dxa"/>
          </w:tcPr>
          <w:p w14:paraId="39658DAA" w14:textId="77777777" w:rsidR="00FF3A55" w:rsidRDefault="00FF3A55" w:rsidP="00374248">
            <w:pPr>
              <w:spacing w:after="120" w:line="259" w:lineRule="auto"/>
              <w:rPr>
                <w:rFonts w:eastAsiaTheme="minorEastAsia"/>
              </w:rPr>
            </w:pPr>
            <w:r w:rsidRPr="2BB56FA0">
              <w:rPr>
                <w:rFonts w:eastAsiaTheme="minorEastAsia"/>
              </w:rPr>
              <w:t>Dekkes av PEFC-kravene (se Samsvarsanalysen)</w:t>
            </w:r>
            <w:r>
              <w:rPr>
                <w:rFonts w:eastAsiaTheme="minorEastAsia"/>
              </w:rPr>
              <w:t>.</w:t>
            </w:r>
          </w:p>
          <w:p w14:paraId="0A166216" w14:textId="07F88F5F" w:rsidR="00FF3A55" w:rsidRDefault="00FF3A55" w:rsidP="00374248">
            <w:pPr>
              <w:spacing w:after="120" w:line="259" w:lineRule="auto"/>
              <w:rPr>
                <w:rFonts w:eastAsiaTheme="minorEastAsia"/>
              </w:rPr>
            </w:pPr>
            <w:r>
              <w:rPr>
                <w:rFonts w:eastAsiaTheme="minorEastAsia"/>
              </w:rPr>
              <w:t xml:space="preserve">Informasjon om rødlistearter og deres livsmiljøer knyttes til </w:t>
            </w:r>
            <w:r w:rsidRPr="007C5C8B">
              <w:rPr>
                <w:rFonts w:eastAsiaTheme="minorEastAsia"/>
                <w:u w:val="single"/>
              </w:rPr>
              <w:t>forvaltningsplanen</w:t>
            </w:r>
            <w:r>
              <w:rPr>
                <w:rFonts w:eastAsiaTheme="minorEastAsia"/>
              </w:rPr>
              <w:t>.</w:t>
            </w:r>
          </w:p>
        </w:tc>
      </w:tr>
      <w:tr w:rsidR="00FF3A55" w14:paraId="7C0B5F4E" w14:textId="77777777" w:rsidTr="00FF3A55">
        <w:trPr>
          <w:trHeight w:val="127"/>
        </w:trPr>
        <w:tc>
          <w:tcPr>
            <w:tcW w:w="884" w:type="dxa"/>
            <w:shd w:val="clear" w:color="auto" w:fill="FFFF00"/>
            <w:noWrap/>
          </w:tcPr>
          <w:p w14:paraId="5B4EF769" w14:textId="19594684" w:rsidR="00FF3A55" w:rsidRDefault="00FF3A55" w:rsidP="49FB6325">
            <w:r w:rsidRPr="49FB6325">
              <w:rPr>
                <w:rFonts w:ascii="Arial" w:eastAsia="Arial" w:hAnsi="Arial" w:cs="Arial"/>
                <w:color w:val="000000" w:themeColor="text1"/>
                <w:sz w:val="24"/>
                <w:szCs w:val="24"/>
              </w:rPr>
              <w:t>6.4.4</w:t>
            </w:r>
          </w:p>
        </w:tc>
        <w:tc>
          <w:tcPr>
            <w:tcW w:w="4011" w:type="dxa"/>
            <w:noWrap/>
          </w:tcPr>
          <w:p w14:paraId="2743233E" w14:textId="069B63F2"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Bevaringstiltak for rødlistearter står i forhold til omfang, intensitet og risiko i forbindelse med skogbruksaktiviteter og artenes bevaringsstatus og økologiske krav.</w:t>
            </w:r>
          </w:p>
        </w:tc>
        <w:tc>
          <w:tcPr>
            <w:tcW w:w="4289" w:type="dxa"/>
          </w:tcPr>
          <w:p w14:paraId="4AA84697" w14:textId="0C879900" w:rsidR="00A30E6A" w:rsidRDefault="00600D20" w:rsidP="485FF6E2">
            <w:pPr>
              <w:spacing w:after="120" w:line="259" w:lineRule="auto"/>
              <w:rPr>
                <w:rFonts w:eastAsiaTheme="minorEastAsia"/>
              </w:rPr>
            </w:pPr>
            <w:r w:rsidRPr="485FF6E2">
              <w:rPr>
                <w:rFonts w:eastAsiaTheme="minorEastAsia"/>
              </w:rPr>
              <w:t>Organisasjon</w:t>
            </w:r>
            <w:r w:rsidR="00302C68">
              <w:rPr>
                <w:rFonts w:eastAsiaTheme="minorEastAsia"/>
              </w:rPr>
              <w:t>en</w:t>
            </w:r>
            <w:r w:rsidRPr="485FF6E2">
              <w:rPr>
                <w:rFonts w:eastAsiaTheme="minorEastAsia"/>
              </w:rPr>
              <w:t xml:space="preserve"> </w:t>
            </w:r>
            <w:r>
              <w:rPr>
                <w:rFonts w:eastAsiaTheme="minorEastAsia"/>
              </w:rPr>
              <w:t>har</w:t>
            </w:r>
            <w:r w:rsidRPr="485FF6E2">
              <w:rPr>
                <w:rFonts w:eastAsiaTheme="minorEastAsia"/>
              </w:rPr>
              <w:t xml:space="preserve"> en </w:t>
            </w:r>
            <w:r w:rsidRPr="00A27E16">
              <w:rPr>
                <w:rFonts w:eastAsiaTheme="minorEastAsia"/>
                <w:u w:val="single"/>
              </w:rPr>
              <w:t>policy</w:t>
            </w:r>
            <w:r w:rsidRPr="485FF6E2">
              <w:rPr>
                <w:rFonts w:eastAsiaTheme="minorEastAsia"/>
              </w:rPr>
              <w:t xml:space="preserve"> i sitt </w:t>
            </w:r>
            <w:r w:rsidRPr="00A27E16">
              <w:rPr>
                <w:rFonts w:eastAsiaTheme="minorEastAsia"/>
                <w:u w:val="single"/>
              </w:rPr>
              <w:t>ledelsessystem</w:t>
            </w:r>
            <w:r w:rsidRPr="485FF6E2">
              <w:rPr>
                <w:rFonts w:eastAsiaTheme="minorEastAsia"/>
              </w:rPr>
              <w:t xml:space="preserve">: </w:t>
            </w:r>
          </w:p>
          <w:p w14:paraId="6F9800F3" w14:textId="34A8F6C8" w:rsidR="00FF3A55" w:rsidRDefault="00600D20" w:rsidP="485FF6E2">
            <w:pPr>
              <w:spacing w:after="120" w:line="259" w:lineRule="auto"/>
              <w:rPr>
                <w:rFonts w:eastAsiaTheme="minorEastAsia"/>
              </w:rPr>
            </w:pPr>
            <w:r w:rsidRPr="004557B3">
              <w:rPr>
                <w:rFonts w:eastAsiaTheme="minorEastAsia"/>
                <w:b/>
                <w:bCs/>
              </w:rPr>
              <w:t>«</w:t>
            </w:r>
            <w:r w:rsidRPr="00600D20">
              <w:rPr>
                <w:rFonts w:eastAsiaTheme="minorEastAsia"/>
                <w:b/>
                <w:bCs/>
                <w:i/>
                <w:iCs/>
                <w:color w:val="000000" w:themeColor="text1"/>
                <w:sz w:val="24"/>
                <w:szCs w:val="24"/>
              </w:rPr>
              <w:t>Bevaringstiltak for rødlistearter står i forhold til omfang, intensitet og risiko i forbindelse med skogbruksaktiviteter og artenes bevaringsstatus og økologiske krav.</w:t>
            </w:r>
            <w:r w:rsidRPr="004557B3">
              <w:rPr>
                <w:rFonts w:eastAsiaTheme="minorEastAsia"/>
                <w:b/>
                <w:bCs/>
                <w:color w:val="000000" w:themeColor="text1"/>
                <w:sz w:val="24"/>
                <w:szCs w:val="24"/>
              </w:rPr>
              <w:t>»</w:t>
            </w:r>
          </w:p>
        </w:tc>
      </w:tr>
      <w:tr w:rsidR="00FF3A55" w14:paraId="4A5D2802" w14:textId="77777777" w:rsidTr="00FF3A55">
        <w:trPr>
          <w:trHeight w:val="127"/>
        </w:trPr>
        <w:tc>
          <w:tcPr>
            <w:tcW w:w="884" w:type="dxa"/>
            <w:shd w:val="clear" w:color="auto" w:fill="92D050"/>
            <w:noWrap/>
          </w:tcPr>
          <w:p w14:paraId="5EA5501A" w14:textId="2FA4E20D" w:rsidR="00FF3A55" w:rsidRDefault="00FF3A55" w:rsidP="49FB6325">
            <w:r w:rsidRPr="49FB6325">
              <w:rPr>
                <w:rFonts w:ascii="Arial" w:eastAsia="Arial" w:hAnsi="Arial" w:cs="Arial"/>
                <w:color w:val="000000" w:themeColor="text1"/>
                <w:sz w:val="24"/>
                <w:szCs w:val="24"/>
              </w:rPr>
              <w:t>6.4.5</w:t>
            </w:r>
          </w:p>
        </w:tc>
        <w:tc>
          <w:tcPr>
            <w:tcW w:w="4011" w:type="dxa"/>
            <w:noWrap/>
          </w:tcPr>
          <w:p w14:paraId="3523AD26" w14:textId="3FBAE4F9"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Rødlistearter identifiseres, og nøkkelbiotoper kartfestes og etableres basert på miljøregistreringen og vurderingen av denne, eller andre tiltak dersom nødvendig (jf. 6.5 og 6.6).</w:t>
            </w:r>
          </w:p>
        </w:tc>
        <w:tc>
          <w:tcPr>
            <w:tcW w:w="4289" w:type="dxa"/>
          </w:tcPr>
          <w:p w14:paraId="7E7C9B5D" w14:textId="77777777" w:rsidR="00FF3A55" w:rsidRDefault="00FF3A55" w:rsidP="485FF6E2">
            <w:pPr>
              <w:spacing w:after="120"/>
              <w:rPr>
                <w:rFonts w:eastAsiaTheme="minorEastAsia"/>
              </w:rPr>
            </w:pPr>
            <w:r w:rsidRPr="2BB56FA0">
              <w:rPr>
                <w:rFonts w:eastAsiaTheme="minorEastAsia"/>
              </w:rPr>
              <w:t>Dekkes av PEFC-kravene (se Samsvarsanalysen)</w:t>
            </w:r>
            <w:r>
              <w:rPr>
                <w:rFonts w:eastAsiaTheme="minorEastAsia"/>
              </w:rPr>
              <w:t>.</w:t>
            </w:r>
          </w:p>
          <w:p w14:paraId="1C1AB69D" w14:textId="0D612DC2" w:rsidR="00FF3A55" w:rsidRPr="485FF6E2" w:rsidRDefault="00FF3A55" w:rsidP="485FF6E2">
            <w:pPr>
              <w:spacing w:after="120"/>
              <w:rPr>
                <w:rFonts w:eastAsiaTheme="minorEastAsia"/>
              </w:rPr>
            </w:pPr>
            <w:r>
              <w:rPr>
                <w:rFonts w:eastAsiaTheme="minorEastAsia"/>
              </w:rPr>
              <w:t xml:space="preserve">Informasjon om rødlistearter og deres livsmiljøer knyttes til </w:t>
            </w:r>
            <w:r w:rsidRPr="007C5C8B">
              <w:rPr>
                <w:rFonts w:eastAsiaTheme="minorEastAsia"/>
                <w:u w:val="single"/>
              </w:rPr>
              <w:t>forvaltningsplanen</w:t>
            </w:r>
            <w:r>
              <w:rPr>
                <w:rFonts w:eastAsiaTheme="minorEastAsia"/>
              </w:rPr>
              <w:t>.</w:t>
            </w:r>
          </w:p>
        </w:tc>
      </w:tr>
      <w:tr w:rsidR="00FF3A55" w14:paraId="72112D32" w14:textId="77777777" w:rsidTr="00FF3A55">
        <w:trPr>
          <w:trHeight w:val="127"/>
        </w:trPr>
        <w:tc>
          <w:tcPr>
            <w:tcW w:w="884" w:type="dxa"/>
            <w:shd w:val="clear" w:color="auto" w:fill="92D050"/>
            <w:noWrap/>
          </w:tcPr>
          <w:p w14:paraId="3A27625E" w14:textId="58877D24" w:rsidR="00FF3A55" w:rsidRDefault="00FF3A55" w:rsidP="49FB6325">
            <w:r w:rsidRPr="49FB6325">
              <w:rPr>
                <w:rFonts w:ascii="Arial" w:eastAsia="Arial" w:hAnsi="Arial" w:cs="Arial"/>
                <w:color w:val="000000" w:themeColor="text1"/>
                <w:sz w:val="24"/>
                <w:szCs w:val="24"/>
              </w:rPr>
              <w:t>6.4.6</w:t>
            </w:r>
          </w:p>
        </w:tc>
        <w:tc>
          <w:tcPr>
            <w:tcW w:w="4011" w:type="dxa"/>
            <w:noWrap/>
          </w:tcPr>
          <w:p w14:paraId="1D9B565A" w14:textId="30E3B423"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Nøkkelbiotoper bevares urørt, eller om nødvendig, er det beskrevet skjøtselstiltak for å bevare eller forbedre de aktuelle livsmiljøene for rødlisteartene.</w:t>
            </w:r>
          </w:p>
        </w:tc>
        <w:tc>
          <w:tcPr>
            <w:tcW w:w="4289" w:type="dxa"/>
          </w:tcPr>
          <w:p w14:paraId="7265D42D" w14:textId="1D62E2F9" w:rsidR="00FF3A55" w:rsidRDefault="00FF3A55" w:rsidP="485FF6E2">
            <w:pPr>
              <w:spacing w:after="120" w:line="259" w:lineRule="auto"/>
              <w:rPr>
                <w:rFonts w:eastAsiaTheme="minorEastAsia"/>
              </w:rPr>
            </w:pPr>
            <w:r w:rsidRPr="2BB56FA0">
              <w:rPr>
                <w:rFonts w:eastAsiaTheme="minorEastAsia"/>
              </w:rPr>
              <w:t>Dekkes av PEFC-kravene (se Samsvarsanalyse</w:t>
            </w:r>
            <w:r>
              <w:rPr>
                <w:rFonts w:eastAsiaTheme="minorEastAsia"/>
              </w:rPr>
              <w:t>n).</w:t>
            </w:r>
          </w:p>
          <w:p w14:paraId="1DE92F29" w14:textId="2F659741" w:rsidR="00FF3A55" w:rsidRDefault="00FF3A55" w:rsidP="485FF6E2">
            <w:pPr>
              <w:spacing w:after="120" w:line="259" w:lineRule="auto"/>
              <w:rPr>
                <w:rFonts w:eastAsiaTheme="minorEastAsia"/>
              </w:rPr>
            </w:pPr>
            <w:r>
              <w:rPr>
                <w:rFonts w:eastAsiaTheme="minorEastAsia"/>
              </w:rPr>
              <w:t xml:space="preserve">Informasjon om rødlistearter og deres livsmiljøer knyttes til </w:t>
            </w:r>
            <w:r w:rsidRPr="007C5C8B">
              <w:rPr>
                <w:rFonts w:eastAsiaTheme="minorEastAsia"/>
                <w:u w:val="single"/>
              </w:rPr>
              <w:t>forvaltningsplanen</w:t>
            </w:r>
            <w:r>
              <w:rPr>
                <w:rFonts w:eastAsiaTheme="minorEastAsia"/>
              </w:rPr>
              <w:t>.</w:t>
            </w:r>
          </w:p>
        </w:tc>
      </w:tr>
      <w:tr w:rsidR="00FF3A55" w14:paraId="4F74F0EA" w14:textId="77777777" w:rsidTr="00FF3A55">
        <w:trPr>
          <w:trHeight w:val="127"/>
        </w:trPr>
        <w:tc>
          <w:tcPr>
            <w:tcW w:w="884" w:type="dxa"/>
            <w:shd w:val="clear" w:color="auto" w:fill="92D050"/>
            <w:noWrap/>
          </w:tcPr>
          <w:p w14:paraId="52354CFE" w14:textId="1A4D5435" w:rsidR="00FF3A55" w:rsidRDefault="00FF3A55" w:rsidP="49FB6325">
            <w:r w:rsidRPr="49FB6325">
              <w:rPr>
                <w:rFonts w:ascii="Arial" w:eastAsia="Arial" w:hAnsi="Arial" w:cs="Arial"/>
                <w:color w:val="000000" w:themeColor="text1"/>
                <w:sz w:val="24"/>
                <w:szCs w:val="24"/>
              </w:rPr>
              <w:t>6.4.7</w:t>
            </w:r>
          </w:p>
        </w:tc>
        <w:tc>
          <w:tcPr>
            <w:tcW w:w="4011" w:type="dxa"/>
            <w:noWrap/>
          </w:tcPr>
          <w:p w14:paraId="1D8CD464" w14:textId="48C522FB"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Obligatoriske registreringer og vurderinger i henhold til 6.4.3-6.4.6 er utført, og kartfestingen av nøkkelbiotoper er ferdigstilt.</w:t>
            </w:r>
          </w:p>
        </w:tc>
        <w:tc>
          <w:tcPr>
            <w:tcW w:w="4289" w:type="dxa"/>
          </w:tcPr>
          <w:p w14:paraId="30F92B88" w14:textId="77777777" w:rsidR="00FF3A55" w:rsidRDefault="00FF3A55" w:rsidP="00573947">
            <w:pPr>
              <w:spacing w:after="120" w:line="259" w:lineRule="auto"/>
              <w:rPr>
                <w:rFonts w:eastAsiaTheme="minorEastAsia"/>
              </w:rPr>
            </w:pPr>
            <w:r w:rsidRPr="2BB56FA0">
              <w:rPr>
                <w:rFonts w:eastAsiaTheme="minorEastAsia"/>
              </w:rPr>
              <w:t>Dekkes av PEFC-kravene (se Samsvarsanalyse</w:t>
            </w:r>
            <w:r>
              <w:rPr>
                <w:rFonts w:eastAsiaTheme="minorEastAsia"/>
              </w:rPr>
              <w:t>n).</w:t>
            </w:r>
          </w:p>
          <w:p w14:paraId="206B69EF" w14:textId="52C6037C" w:rsidR="00FF3A55" w:rsidRPr="485FF6E2" w:rsidRDefault="00FF3A55" w:rsidP="485FF6E2">
            <w:pPr>
              <w:spacing w:after="120"/>
              <w:rPr>
                <w:rFonts w:eastAsiaTheme="minorEastAsia"/>
              </w:rPr>
            </w:pPr>
            <w:r w:rsidRPr="00F07A71">
              <w:rPr>
                <w:rFonts w:eastAsiaTheme="minorEastAsia"/>
              </w:rPr>
              <w:t xml:space="preserve">Livsmiljøer for rødlistearter (nøkkelbiotoper) er dokumentert i tilknytning til </w:t>
            </w:r>
            <w:r w:rsidRPr="00F07A71">
              <w:rPr>
                <w:rFonts w:eastAsiaTheme="minorEastAsia"/>
                <w:u w:val="single"/>
              </w:rPr>
              <w:t>forvaltningsplanen</w:t>
            </w:r>
            <w:r w:rsidRPr="00F07A71">
              <w:rPr>
                <w:rFonts w:eastAsiaTheme="minorEastAsia"/>
              </w:rPr>
              <w:t>.</w:t>
            </w:r>
          </w:p>
        </w:tc>
      </w:tr>
      <w:tr w:rsidR="00FF3A55" w14:paraId="1098D036" w14:textId="77777777" w:rsidTr="00FF3A55">
        <w:trPr>
          <w:trHeight w:val="127"/>
        </w:trPr>
        <w:tc>
          <w:tcPr>
            <w:tcW w:w="884" w:type="dxa"/>
            <w:shd w:val="clear" w:color="auto" w:fill="92D050"/>
            <w:noWrap/>
          </w:tcPr>
          <w:p w14:paraId="09DD7214" w14:textId="35F4016E" w:rsidR="00FF3A55" w:rsidRDefault="00FF3A55" w:rsidP="49FB6325">
            <w:r w:rsidRPr="49FB6325">
              <w:rPr>
                <w:rFonts w:ascii="Arial" w:eastAsia="Arial" w:hAnsi="Arial" w:cs="Arial"/>
                <w:color w:val="000000" w:themeColor="text1"/>
                <w:sz w:val="24"/>
                <w:szCs w:val="24"/>
              </w:rPr>
              <w:t>6.4.8</w:t>
            </w:r>
          </w:p>
        </w:tc>
        <w:tc>
          <w:tcPr>
            <w:tcW w:w="4011" w:type="dxa"/>
            <w:noWrap/>
          </w:tcPr>
          <w:p w14:paraId="35924B59" w14:textId="3099703F"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Erstatning av nøkkelbiotoper med andre nøkkelbiotoper skjer bare dersom det er dokumentert tilsvarende eller høyere biologiske verdier innenfor erstatningsarealet, og at dette er vurdert av skogbiolog godkjent av organisasjonen.</w:t>
            </w:r>
          </w:p>
        </w:tc>
        <w:tc>
          <w:tcPr>
            <w:tcW w:w="4289" w:type="dxa"/>
          </w:tcPr>
          <w:p w14:paraId="56098E0F" w14:textId="77777777" w:rsidR="00FF3A55" w:rsidRDefault="00FF3A55" w:rsidP="2BB56FA0">
            <w:pPr>
              <w:spacing w:after="120"/>
              <w:rPr>
                <w:rFonts w:eastAsiaTheme="minorEastAsia"/>
              </w:rPr>
            </w:pPr>
            <w:r w:rsidRPr="2BB56FA0">
              <w:rPr>
                <w:rFonts w:eastAsiaTheme="minorEastAsia"/>
              </w:rPr>
              <w:t>Dekkes av PEFC-kravene (se Samsvarsanalysen)</w:t>
            </w:r>
          </w:p>
          <w:p w14:paraId="6914B7A7" w14:textId="6824F75A" w:rsidR="00FF3A55" w:rsidRDefault="00FF3A55" w:rsidP="49FB6325">
            <w:pPr>
              <w:rPr>
                <w:rFonts w:eastAsiaTheme="minorEastAsia"/>
              </w:rPr>
            </w:pPr>
            <w:r w:rsidRPr="00E813EF">
              <w:rPr>
                <w:rFonts w:eastAsiaTheme="minorEastAsia"/>
              </w:rPr>
              <w:t xml:space="preserve">Livsmiljøer for rødlistearter (nøkkelbiotoper) er dokumentert i tilknytning til </w:t>
            </w:r>
            <w:r w:rsidRPr="00B05EC5">
              <w:rPr>
                <w:rFonts w:eastAsiaTheme="minorEastAsia"/>
                <w:u w:val="single"/>
              </w:rPr>
              <w:t>forvaltningsplanen</w:t>
            </w:r>
            <w:r w:rsidRPr="00E813EF">
              <w:rPr>
                <w:rFonts w:eastAsiaTheme="minorEastAsia"/>
              </w:rPr>
              <w:t>.</w:t>
            </w:r>
          </w:p>
        </w:tc>
      </w:tr>
      <w:tr w:rsidR="00FF3A55" w14:paraId="7E26BE13" w14:textId="77777777" w:rsidTr="00FF3A55">
        <w:trPr>
          <w:trHeight w:val="127"/>
        </w:trPr>
        <w:tc>
          <w:tcPr>
            <w:tcW w:w="884" w:type="dxa"/>
            <w:shd w:val="clear" w:color="auto" w:fill="92D050"/>
            <w:noWrap/>
          </w:tcPr>
          <w:p w14:paraId="32E0F31C" w14:textId="5DFD0058" w:rsidR="00FF3A55" w:rsidRDefault="00FF3A55" w:rsidP="49FB6325">
            <w:r w:rsidRPr="49FB6325">
              <w:rPr>
                <w:rFonts w:ascii="Arial" w:eastAsia="Arial" w:hAnsi="Arial" w:cs="Arial"/>
                <w:color w:val="000000" w:themeColor="text1"/>
                <w:sz w:val="24"/>
                <w:szCs w:val="24"/>
              </w:rPr>
              <w:t>6.4.9</w:t>
            </w:r>
          </w:p>
        </w:tc>
        <w:tc>
          <w:tcPr>
            <w:tcW w:w="4011" w:type="dxa"/>
            <w:noWrap/>
          </w:tcPr>
          <w:p w14:paraId="4AC47ACA" w14:textId="35ECC110"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Kjente og nye nøkkelbiotoper dokumenteres skriftlig, gjøres </w:t>
            </w:r>
            <w:r w:rsidRPr="2BB56FA0">
              <w:rPr>
                <w:rFonts w:eastAsiaTheme="minorEastAsia"/>
                <w:color w:val="000000" w:themeColor="text1"/>
                <w:sz w:val="24"/>
                <w:szCs w:val="24"/>
              </w:rPr>
              <w:lastRenderedPageBreak/>
              <w:t xml:space="preserve">tilgjengelig for relevante myndigheter og sendes inn til databasen Kilden. </w:t>
            </w:r>
          </w:p>
        </w:tc>
        <w:tc>
          <w:tcPr>
            <w:tcW w:w="4289" w:type="dxa"/>
          </w:tcPr>
          <w:p w14:paraId="790664C2" w14:textId="77777777" w:rsidR="00FF3A55" w:rsidRDefault="00FF3A55" w:rsidP="00905FA3">
            <w:pPr>
              <w:spacing w:after="120"/>
              <w:rPr>
                <w:rFonts w:eastAsiaTheme="minorEastAsia"/>
              </w:rPr>
            </w:pPr>
            <w:r w:rsidRPr="2BB56FA0">
              <w:rPr>
                <w:rFonts w:eastAsiaTheme="minorEastAsia"/>
              </w:rPr>
              <w:lastRenderedPageBreak/>
              <w:t>Dekkes av PEFC-kravene (se Samsvarsanalysen)</w:t>
            </w:r>
          </w:p>
          <w:p w14:paraId="34C36F0C" w14:textId="055454DA" w:rsidR="00FF3A55" w:rsidRDefault="00FF3A55" w:rsidP="00905FA3">
            <w:pPr>
              <w:rPr>
                <w:rFonts w:eastAsiaTheme="minorEastAsia"/>
              </w:rPr>
            </w:pPr>
            <w:r w:rsidRPr="00E813EF">
              <w:rPr>
                <w:rFonts w:eastAsiaTheme="minorEastAsia"/>
              </w:rPr>
              <w:lastRenderedPageBreak/>
              <w:t xml:space="preserve">Livsmiljøer for rødlistearter (nøkkelbiotoper) er dokumentert i tilknytning til </w:t>
            </w:r>
            <w:r w:rsidRPr="00B05EC5">
              <w:rPr>
                <w:rFonts w:eastAsiaTheme="minorEastAsia"/>
                <w:u w:val="single"/>
              </w:rPr>
              <w:t>forvaltningsplanen</w:t>
            </w:r>
            <w:r w:rsidRPr="00E813EF">
              <w:rPr>
                <w:rFonts w:eastAsiaTheme="minorEastAsia"/>
              </w:rPr>
              <w:t>.</w:t>
            </w:r>
          </w:p>
        </w:tc>
      </w:tr>
      <w:tr w:rsidR="00FF3A55" w:rsidRPr="002958F3" w14:paraId="2437E41C" w14:textId="77777777" w:rsidTr="00FF3A55">
        <w:trPr>
          <w:trHeight w:val="127"/>
        </w:trPr>
        <w:tc>
          <w:tcPr>
            <w:tcW w:w="884" w:type="dxa"/>
            <w:shd w:val="clear" w:color="auto" w:fill="92D050"/>
            <w:noWrap/>
          </w:tcPr>
          <w:p w14:paraId="1C3B73BC" w14:textId="10A86A35" w:rsidR="00FF3A55" w:rsidRDefault="00FF3A55" w:rsidP="49FB6325">
            <w:r w:rsidRPr="49FB6325">
              <w:rPr>
                <w:rFonts w:ascii="Arial" w:eastAsia="Arial" w:hAnsi="Arial" w:cs="Arial"/>
                <w:color w:val="000000" w:themeColor="text1"/>
                <w:sz w:val="24"/>
                <w:szCs w:val="24"/>
              </w:rPr>
              <w:lastRenderedPageBreak/>
              <w:t>6.4.10</w:t>
            </w:r>
          </w:p>
        </w:tc>
        <w:tc>
          <w:tcPr>
            <w:tcW w:w="4011" w:type="dxa"/>
            <w:noWrap/>
          </w:tcPr>
          <w:p w14:paraId="0C4FF45A" w14:textId="3CE0B82F"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Der skogbruksaktiviteter kan berøre lokaliteter som ikke er vurdert som del av bevaringsnettverket og som inneholder truete arter, truete naturtyper, eller naturtyper med verdi A eller B, konsulteres </w:t>
            </w:r>
            <w:r w:rsidRPr="485FF6E2">
              <w:rPr>
                <w:rFonts w:eastAsiaTheme="minorEastAsia"/>
                <w:color w:val="000000" w:themeColor="text1"/>
                <w:sz w:val="24"/>
                <w:szCs w:val="24"/>
              </w:rPr>
              <w:t>skogbiolog</w:t>
            </w:r>
            <w:r w:rsidRPr="2BB56FA0">
              <w:rPr>
                <w:rFonts w:eastAsiaTheme="minorEastAsia"/>
                <w:color w:val="000000" w:themeColor="text1"/>
                <w:sz w:val="24"/>
                <w:szCs w:val="24"/>
              </w:rPr>
              <w:t xml:space="preserve"> om behovet for å etablere nye nøkkelbiotoper.</w:t>
            </w:r>
            <w:r>
              <w:br/>
            </w:r>
          </w:p>
          <w:p w14:paraId="24DD86DB" w14:textId="57F0A045"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Veiledning 6.4.10: Indikatoren gjelder forekomster av truete arter og naturtyper som er negativt påvirket av skogbruk i henhold til Artsdata-bankens nasjonale rødlister for arter og naturtyper. Naturtyper med verdiene A og B finnes i Naturbase (Miljødirektoratet). En ny kartleggingsmetode (NiN) med et liknende verdisettings-system er under utvikling. Denne indikatoren gjelder nylig kartlagte forekomster som ikke tidligere har blitt tatt inn i biomangfold-vurderinger på grunn av supplerende kartlegginger, eller endringer i rødlistene.</w:t>
            </w:r>
          </w:p>
        </w:tc>
        <w:tc>
          <w:tcPr>
            <w:tcW w:w="4289" w:type="dxa"/>
          </w:tcPr>
          <w:p w14:paraId="7198EDE1" w14:textId="77777777" w:rsidR="00FF3A55" w:rsidRDefault="00FF3A55" w:rsidP="485FF6E2">
            <w:pPr>
              <w:spacing w:after="120"/>
              <w:rPr>
                <w:rFonts w:eastAsiaTheme="minorEastAsia"/>
              </w:rPr>
            </w:pPr>
            <w:r w:rsidRPr="485FF6E2">
              <w:rPr>
                <w:rFonts w:eastAsiaTheme="minorEastAsia"/>
              </w:rPr>
              <w:t>Dekkes av PEFC-kravene (se Samsvarsanalysen)</w:t>
            </w:r>
            <w:r>
              <w:rPr>
                <w:rFonts w:eastAsiaTheme="minorEastAsia"/>
              </w:rPr>
              <w:t>.</w:t>
            </w:r>
          </w:p>
          <w:p w14:paraId="6D9C6335" w14:textId="4552647D" w:rsidR="00FF3A55" w:rsidRPr="002958F3" w:rsidRDefault="00FF3A55" w:rsidP="485FF6E2">
            <w:pPr>
              <w:spacing w:after="120"/>
              <w:rPr>
                <w:rFonts w:eastAsiaTheme="minorEastAsia"/>
                <w:lang w:val="nn-NO"/>
              </w:rPr>
            </w:pPr>
            <w:r w:rsidRPr="002958F3">
              <w:rPr>
                <w:rFonts w:eastAsiaTheme="minorEastAsia"/>
                <w:lang w:val="nn-NO"/>
              </w:rPr>
              <w:t>Bevaringsnettverket er dokumentert på k</w:t>
            </w:r>
            <w:r>
              <w:rPr>
                <w:rFonts w:eastAsiaTheme="minorEastAsia"/>
                <w:lang w:val="nn-NO"/>
              </w:rPr>
              <w:t xml:space="preserve">art tilknyttet </w:t>
            </w:r>
            <w:r w:rsidRPr="002036F7">
              <w:rPr>
                <w:rFonts w:eastAsiaTheme="minorEastAsia"/>
                <w:u w:val="single"/>
                <w:lang w:val="nn-NO"/>
              </w:rPr>
              <w:t>forvaltningsplanen</w:t>
            </w:r>
            <w:r>
              <w:rPr>
                <w:rFonts w:eastAsiaTheme="minorEastAsia"/>
                <w:lang w:val="nn-NO"/>
              </w:rPr>
              <w:t>.</w:t>
            </w:r>
          </w:p>
        </w:tc>
      </w:tr>
      <w:tr w:rsidR="00FF3A55" w14:paraId="0B846B55" w14:textId="77777777" w:rsidTr="00FF3A55">
        <w:trPr>
          <w:trHeight w:val="127"/>
        </w:trPr>
        <w:tc>
          <w:tcPr>
            <w:tcW w:w="884" w:type="dxa"/>
            <w:shd w:val="clear" w:color="auto" w:fill="FF0000"/>
            <w:noWrap/>
          </w:tcPr>
          <w:p w14:paraId="4BF891CE" w14:textId="27864F5E" w:rsidR="00FF3A55" w:rsidRDefault="00FF3A55" w:rsidP="49FB6325">
            <w:r w:rsidRPr="49FB6325">
              <w:rPr>
                <w:rFonts w:ascii="Arial" w:eastAsia="Arial" w:hAnsi="Arial" w:cs="Arial"/>
                <w:color w:val="000000" w:themeColor="text1"/>
                <w:sz w:val="24"/>
                <w:szCs w:val="24"/>
              </w:rPr>
              <w:t>6.4.11</w:t>
            </w:r>
          </w:p>
        </w:tc>
        <w:tc>
          <w:tcPr>
            <w:tcW w:w="4011" w:type="dxa"/>
            <w:noWrap/>
          </w:tcPr>
          <w:p w14:paraId="3A829F2F" w14:textId="4CEDF0D9"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Bevaringsområder (som nøkkelbiotoper, verneområder og andre hensynsområder) og den økologiske sammenhengen mellom dem etableres, og mål og eventuelle skjøtselstiltak utvikles og dokumenteres i samråd med skogbiolog.</w:t>
            </w:r>
          </w:p>
        </w:tc>
        <w:tc>
          <w:tcPr>
            <w:tcW w:w="4289" w:type="dxa"/>
          </w:tcPr>
          <w:p w14:paraId="79DB9B44" w14:textId="77777777" w:rsidR="00FF3A55" w:rsidRPr="00B82C5C" w:rsidRDefault="00FF3A55" w:rsidP="00B82C5C">
            <w:pPr>
              <w:rPr>
                <w:rFonts w:eastAsiaTheme="minorEastAsia"/>
                <w:color w:val="000000" w:themeColor="text1"/>
                <w:sz w:val="24"/>
                <w:szCs w:val="24"/>
              </w:rPr>
            </w:pPr>
            <w:r w:rsidRPr="00B82C5C">
              <w:rPr>
                <w:rFonts w:eastAsiaTheme="minorEastAsia"/>
                <w:color w:val="000000" w:themeColor="text1"/>
                <w:sz w:val="24"/>
                <w:szCs w:val="24"/>
              </w:rPr>
              <w:t xml:space="preserve">Prosedyre i </w:t>
            </w:r>
            <w:r w:rsidRPr="002604C5">
              <w:rPr>
                <w:rFonts w:eastAsiaTheme="minorEastAsia"/>
                <w:color w:val="000000" w:themeColor="text1"/>
                <w:sz w:val="24"/>
                <w:szCs w:val="24"/>
                <w:u w:val="single"/>
              </w:rPr>
              <w:t>ledelsessystemet</w:t>
            </w:r>
            <w:r w:rsidRPr="00B82C5C">
              <w:rPr>
                <w:rFonts w:eastAsiaTheme="minorEastAsia"/>
                <w:color w:val="000000" w:themeColor="text1"/>
                <w:sz w:val="24"/>
                <w:szCs w:val="24"/>
              </w:rPr>
              <w:t xml:space="preserve"> for vurderinger i henhold til indikator 6.4.11 samordnes med prosedyren for miljøverdivurderingen (6.1). </w:t>
            </w:r>
          </w:p>
          <w:p w14:paraId="78E069B9" w14:textId="77777777" w:rsidR="00FF3A55" w:rsidRPr="00B82C5C" w:rsidRDefault="00FF3A55" w:rsidP="00B82C5C">
            <w:pPr>
              <w:rPr>
                <w:rFonts w:eastAsiaTheme="minorEastAsia"/>
                <w:color w:val="000000" w:themeColor="text1"/>
                <w:sz w:val="24"/>
                <w:szCs w:val="24"/>
              </w:rPr>
            </w:pPr>
          </w:p>
          <w:p w14:paraId="4FF164A8" w14:textId="5444DF4F" w:rsidR="00FF3A55" w:rsidRPr="485FF6E2" w:rsidRDefault="00FF3A55" w:rsidP="00B82C5C">
            <w:pPr>
              <w:rPr>
                <w:rFonts w:eastAsiaTheme="minorEastAsia"/>
                <w:color w:val="000000" w:themeColor="text1"/>
                <w:sz w:val="24"/>
                <w:szCs w:val="24"/>
              </w:rPr>
            </w:pPr>
            <w:r w:rsidRPr="002604C5">
              <w:rPr>
                <w:rFonts w:eastAsiaTheme="minorEastAsia"/>
                <w:color w:val="000000" w:themeColor="text1"/>
                <w:sz w:val="24"/>
                <w:szCs w:val="24"/>
                <w:u w:val="single"/>
              </w:rPr>
              <w:t>Forvaltningsplanen</w:t>
            </w:r>
            <w:r w:rsidRPr="00B82C5C">
              <w:rPr>
                <w:rFonts w:eastAsiaTheme="minorEastAsia"/>
                <w:color w:val="000000" w:themeColor="text1"/>
                <w:sz w:val="24"/>
                <w:szCs w:val="24"/>
              </w:rPr>
              <w:t xml:space="preserve"> er verktøy for evalueringen.</w:t>
            </w:r>
          </w:p>
        </w:tc>
      </w:tr>
      <w:tr w:rsidR="00FF3A55" w14:paraId="224ECAAF" w14:textId="77777777" w:rsidTr="00FF3A55">
        <w:trPr>
          <w:trHeight w:val="127"/>
        </w:trPr>
        <w:tc>
          <w:tcPr>
            <w:tcW w:w="884" w:type="dxa"/>
            <w:shd w:val="clear" w:color="auto" w:fill="FFFF00"/>
            <w:noWrap/>
          </w:tcPr>
          <w:p w14:paraId="7792F628" w14:textId="378925D7" w:rsidR="00FF3A55" w:rsidRDefault="00FF3A55" w:rsidP="49FB6325">
            <w:r w:rsidRPr="49FB6325">
              <w:rPr>
                <w:rFonts w:ascii="Arial" w:eastAsia="Arial" w:hAnsi="Arial" w:cs="Arial"/>
                <w:color w:val="000000" w:themeColor="text1"/>
                <w:sz w:val="24"/>
                <w:szCs w:val="24"/>
              </w:rPr>
              <w:t>6.4.12</w:t>
            </w:r>
          </w:p>
        </w:tc>
        <w:tc>
          <w:tcPr>
            <w:tcW w:w="4011" w:type="dxa"/>
            <w:noWrap/>
          </w:tcPr>
          <w:p w14:paraId="5EAEB6BB" w14:textId="480873DC"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Jakt, fiske, fangst og sanking skjer i henhold til norsk lov, som forbyr all jakt med mindre det er spesifiserte unntak, og skjer på en måte som sikrer populasjonenes overlevelse, evt. ved å innføre ytterligere lokale restriksjoner bestemt av forvaltningsenheten.</w:t>
            </w:r>
          </w:p>
        </w:tc>
        <w:tc>
          <w:tcPr>
            <w:tcW w:w="4289" w:type="dxa"/>
          </w:tcPr>
          <w:p w14:paraId="2EB33C35" w14:textId="28640713" w:rsidR="00A30E6A" w:rsidRDefault="00FF3A55" w:rsidP="49FB6325">
            <w:pPr>
              <w:rPr>
                <w:rFonts w:eastAsiaTheme="minorEastAsia"/>
              </w:rPr>
            </w:pPr>
            <w:r w:rsidRPr="485FF6E2">
              <w:rPr>
                <w:rFonts w:eastAsiaTheme="minorEastAsia"/>
              </w:rPr>
              <w:t>Organisasjon</w:t>
            </w:r>
            <w:r w:rsidR="00302C68">
              <w:rPr>
                <w:rFonts w:eastAsiaTheme="minorEastAsia"/>
              </w:rPr>
              <w:t>en</w:t>
            </w:r>
            <w:r w:rsidRPr="485FF6E2">
              <w:rPr>
                <w:rFonts w:eastAsiaTheme="minorEastAsia"/>
              </w:rPr>
              <w:t xml:space="preserve"> </w:t>
            </w:r>
            <w:r w:rsidR="0078071C">
              <w:rPr>
                <w:rFonts w:eastAsiaTheme="minorEastAsia"/>
              </w:rPr>
              <w:t>har</w:t>
            </w:r>
            <w:r w:rsidRPr="485FF6E2">
              <w:rPr>
                <w:rFonts w:eastAsiaTheme="minorEastAsia"/>
              </w:rPr>
              <w:t xml:space="preserve"> en </w:t>
            </w:r>
            <w:r w:rsidRPr="00A27E16">
              <w:rPr>
                <w:rFonts w:eastAsiaTheme="minorEastAsia"/>
                <w:u w:val="single"/>
              </w:rPr>
              <w:t>policy</w:t>
            </w:r>
            <w:r w:rsidRPr="485FF6E2">
              <w:rPr>
                <w:rFonts w:eastAsiaTheme="minorEastAsia"/>
              </w:rPr>
              <w:t xml:space="preserve"> i sitt </w:t>
            </w:r>
            <w:r w:rsidRPr="00A27E16">
              <w:rPr>
                <w:rFonts w:eastAsiaTheme="minorEastAsia"/>
                <w:u w:val="single"/>
              </w:rPr>
              <w:t>ledelsessystem</w:t>
            </w:r>
            <w:r w:rsidRPr="485FF6E2">
              <w:rPr>
                <w:rFonts w:eastAsiaTheme="minorEastAsia"/>
              </w:rPr>
              <w:t xml:space="preserve">: </w:t>
            </w:r>
          </w:p>
          <w:p w14:paraId="461D2F8D" w14:textId="77777777" w:rsidR="00A30E6A" w:rsidRDefault="00A30E6A" w:rsidP="49FB6325">
            <w:pPr>
              <w:rPr>
                <w:rFonts w:eastAsiaTheme="minorEastAsia"/>
              </w:rPr>
            </w:pPr>
          </w:p>
          <w:p w14:paraId="7782F67A" w14:textId="77777777" w:rsidR="00FF3A55" w:rsidRDefault="00EB6B4B" w:rsidP="49FB6325">
            <w:pPr>
              <w:rPr>
                <w:rFonts w:eastAsiaTheme="minorEastAsia"/>
                <w:b/>
                <w:bCs/>
                <w:color w:val="000000" w:themeColor="text1"/>
                <w:sz w:val="24"/>
                <w:szCs w:val="24"/>
              </w:rPr>
            </w:pPr>
            <w:r w:rsidRPr="004557B3">
              <w:rPr>
                <w:rFonts w:eastAsiaTheme="minorEastAsia"/>
                <w:b/>
                <w:bCs/>
              </w:rPr>
              <w:t>«</w:t>
            </w:r>
            <w:r w:rsidR="00FF3A55" w:rsidRPr="00EB6B4B">
              <w:rPr>
                <w:rFonts w:eastAsiaTheme="minorEastAsia"/>
                <w:b/>
                <w:bCs/>
                <w:i/>
                <w:iCs/>
                <w:color w:val="000000" w:themeColor="text1"/>
                <w:sz w:val="24"/>
                <w:szCs w:val="24"/>
              </w:rPr>
              <w:t>Jakt, fiske, fangst og sanking skjer i henhold til norsk lov, som forbyr all jakt med mindre det er spesifiserte unntak, og skjer på en måte som sikrer populasjonenes overlevelse, evt. ved å innføre ytterligere lokale restriksjoner bestemt av forvaltningsenheten.</w:t>
            </w:r>
            <w:r w:rsidRPr="004557B3">
              <w:rPr>
                <w:rFonts w:eastAsiaTheme="minorEastAsia"/>
                <w:b/>
                <w:bCs/>
                <w:color w:val="000000" w:themeColor="text1"/>
                <w:sz w:val="24"/>
                <w:szCs w:val="24"/>
              </w:rPr>
              <w:t>»</w:t>
            </w:r>
          </w:p>
          <w:p w14:paraId="2B096422" w14:textId="77777777" w:rsidR="0001186B" w:rsidRDefault="0001186B" w:rsidP="49FB6325">
            <w:pPr>
              <w:rPr>
                <w:rFonts w:eastAsiaTheme="minorEastAsia"/>
                <w:color w:val="000000" w:themeColor="text1"/>
                <w:sz w:val="24"/>
                <w:szCs w:val="24"/>
              </w:rPr>
            </w:pPr>
          </w:p>
          <w:p w14:paraId="58689408" w14:textId="797A3556" w:rsidR="0001186B" w:rsidRDefault="0001186B" w:rsidP="49FB6325">
            <w:pPr>
              <w:rPr>
                <w:rFonts w:eastAsiaTheme="minorEastAsia"/>
                <w:color w:val="000000" w:themeColor="text1"/>
                <w:sz w:val="24"/>
                <w:szCs w:val="24"/>
              </w:rPr>
            </w:pPr>
            <w:r>
              <w:rPr>
                <w:rFonts w:eastAsiaTheme="minorEastAsia"/>
                <w:color w:val="000000" w:themeColor="text1"/>
                <w:sz w:val="24"/>
                <w:szCs w:val="24"/>
              </w:rPr>
              <w:lastRenderedPageBreak/>
              <w:t xml:space="preserve">Eventuelle lokale restriksjoner </w:t>
            </w:r>
            <w:r w:rsidR="007A5230">
              <w:rPr>
                <w:rFonts w:eastAsiaTheme="minorEastAsia"/>
                <w:color w:val="000000" w:themeColor="text1"/>
                <w:sz w:val="24"/>
                <w:szCs w:val="24"/>
              </w:rPr>
              <w:t xml:space="preserve">dokumenteres i forbindelse med </w:t>
            </w:r>
            <w:r w:rsidR="007A5230" w:rsidRPr="007A5230">
              <w:rPr>
                <w:rFonts w:eastAsiaTheme="minorEastAsia"/>
                <w:color w:val="000000" w:themeColor="text1"/>
                <w:sz w:val="24"/>
                <w:szCs w:val="24"/>
                <w:u w:val="single"/>
              </w:rPr>
              <w:t>forvaltningsplanen</w:t>
            </w:r>
            <w:r w:rsidR="007A5230">
              <w:rPr>
                <w:rFonts w:eastAsiaTheme="minorEastAsia"/>
                <w:color w:val="000000" w:themeColor="text1"/>
                <w:sz w:val="24"/>
                <w:szCs w:val="24"/>
              </w:rPr>
              <w:t>.</w:t>
            </w:r>
          </w:p>
        </w:tc>
      </w:tr>
      <w:tr w:rsidR="00FF3A55" w14:paraId="70985D51" w14:textId="77777777" w:rsidTr="00FF3A55">
        <w:trPr>
          <w:trHeight w:val="127"/>
        </w:trPr>
        <w:tc>
          <w:tcPr>
            <w:tcW w:w="884" w:type="dxa"/>
            <w:shd w:val="clear" w:color="auto" w:fill="FFFF00"/>
            <w:noWrap/>
          </w:tcPr>
          <w:p w14:paraId="5A814912" w14:textId="02E76BF4" w:rsidR="00FF3A55" w:rsidRDefault="00FF3A55" w:rsidP="49FB6325">
            <w:r w:rsidRPr="49FB6325">
              <w:rPr>
                <w:rFonts w:ascii="Arial" w:eastAsia="Arial" w:hAnsi="Arial" w:cs="Arial"/>
                <w:color w:val="000000" w:themeColor="text1"/>
                <w:sz w:val="24"/>
                <w:szCs w:val="24"/>
              </w:rPr>
              <w:lastRenderedPageBreak/>
              <w:t>6.4.13</w:t>
            </w:r>
          </w:p>
        </w:tc>
        <w:tc>
          <w:tcPr>
            <w:tcW w:w="4011" w:type="dxa"/>
            <w:noWrap/>
          </w:tcPr>
          <w:p w14:paraId="6BAEDADA" w14:textId="63D83C93"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Forvaltningsenheter med over 10.000 dekar produktiv skog beskriver hvordan et representativt og naturlig hjemmehørende biologisk mangfold bevares og sikres.</w:t>
            </w:r>
          </w:p>
        </w:tc>
        <w:tc>
          <w:tcPr>
            <w:tcW w:w="4289" w:type="dxa"/>
          </w:tcPr>
          <w:p w14:paraId="3C702263" w14:textId="77777777" w:rsidR="00A560B4" w:rsidRPr="00A560B4" w:rsidRDefault="00A560B4" w:rsidP="00A560B4">
            <w:pPr>
              <w:rPr>
                <w:rFonts w:eastAsiaTheme="minorEastAsia"/>
              </w:rPr>
            </w:pPr>
            <w:r w:rsidRPr="00A560B4">
              <w:rPr>
                <w:rFonts w:eastAsiaTheme="minorEastAsia"/>
              </w:rPr>
              <w:t xml:space="preserve">Prosedyre i </w:t>
            </w:r>
            <w:r w:rsidRPr="003941D2">
              <w:rPr>
                <w:rFonts w:eastAsiaTheme="minorEastAsia"/>
                <w:u w:val="single"/>
              </w:rPr>
              <w:t>ledelsessystemet</w:t>
            </w:r>
            <w:r w:rsidRPr="00A560B4">
              <w:rPr>
                <w:rFonts w:eastAsiaTheme="minorEastAsia"/>
              </w:rPr>
              <w:t xml:space="preserve"> for vurderinger i henhold til indikator 6.4.13 samordnes med prosedyren for miljøverdivurderingen (6.1). </w:t>
            </w:r>
          </w:p>
          <w:p w14:paraId="34E3F8F2" w14:textId="77777777" w:rsidR="00A560B4" w:rsidRPr="00A560B4" w:rsidRDefault="00A560B4" w:rsidP="00A560B4">
            <w:pPr>
              <w:rPr>
                <w:rFonts w:eastAsiaTheme="minorEastAsia"/>
              </w:rPr>
            </w:pPr>
          </w:p>
          <w:p w14:paraId="40FBB14C" w14:textId="28D2329C" w:rsidR="00FF3A55" w:rsidRDefault="00A560B4" w:rsidP="00A560B4">
            <w:pPr>
              <w:rPr>
                <w:rFonts w:eastAsiaTheme="minorEastAsia"/>
              </w:rPr>
            </w:pPr>
            <w:r w:rsidRPr="003941D2">
              <w:rPr>
                <w:rFonts w:eastAsiaTheme="minorEastAsia"/>
                <w:u w:val="single"/>
              </w:rPr>
              <w:t>Forvaltningsplanen</w:t>
            </w:r>
            <w:r w:rsidRPr="00A560B4">
              <w:rPr>
                <w:rFonts w:eastAsiaTheme="minorEastAsia"/>
              </w:rPr>
              <w:t xml:space="preserve"> er verktøy for evalueringen.</w:t>
            </w:r>
          </w:p>
        </w:tc>
      </w:tr>
      <w:tr w:rsidR="00FF3A55" w14:paraId="52FC81A5" w14:textId="77777777" w:rsidTr="00FF3A55">
        <w:trPr>
          <w:trHeight w:val="127"/>
        </w:trPr>
        <w:tc>
          <w:tcPr>
            <w:tcW w:w="884" w:type="dxa"/>
            <w:shd w:val="clear" w:color="auto" w:fill="FFFF00"/>
            <w:noWrap/>
          </w:tcPr>
          <w:p w14:paraId="242B7AEB" w14:textId="4552274D" w:rsidR="00FF3A55" w:rsidRDefault="00FF3A55" w:rsidP="49FB6325">
            <w:r w:rsidRPr="49FB6325">
              <w:rPr>
                <w:rFonts w:ascii="Arial" w:eastAsia="Arial" w:hAnsi="Arial" w:cs="Arial"/>
                <w:color w:val="000000" w:themeColor="text1"/>
                <w:sz w:val="24"/>
                <w:szCs w:val="24"/>
              </w:rPr>
              <w:t>6.5.1</w:t>
            </w:r>
          </w:p>
        </w:tc>
        <w:tc>
          <w:tcPr>
            <w:tcW w:w="4011" w:type="dxa"/>
            <w:noWrap/>
          </w:tcPr>
          <w:p w14:paraId="43511F24" w14:textId="77777777" w:rsidR="003718EE"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Den beste tilgjengelige informasjonen brukes for å identifisere stedegne naturtyper som finnes eller vil finnes under naturlige forhold </w:t>
            </w:r>
            <w:r w:rsidRPr="485FF6E2">
              <w:rPr>
                <w:rFonts w:eastAsiaTheme="minorEastAsia"/>
                <w:color w:val="000000" w:themeColor="text1"/>
                <w:sz w:val="24"/>
                <w:szCs w:val="24"/>
              </w:rPr>
              <w:t>innenfor</w:t>
            </w:r>
            <w:r w:rsidRPr="2BB56FA0">
              <w:rPr>
                <w:rFonts w:eastAsiaTheme="minorEastAsia"/>
                <w:color w:val="000000" w:themeColor="text1"/>
                <w:sz w:val="24"/>
                <w:szCs w:val="24"/>
              </w:rPr>
              <w:t xml:space="preserve"> forvaltningsenheten.</w:t>
            </w:r>
            <w:r>
              <w:br/>
            </w:r>
          </w:p>
          <w:p w14:paraId="4BB7E34A" w14:textId="10CA7E04"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Veiledning 6.5.1:</w:t>
            </w:r>
            <w:r w:rsidRPr="485FF6E2">
              <w:rPr>
                <w:rFonts w:eastAsiaTheme="minorEastAsia"/>
                <w:color w:val="000000" w:themeColor="text1"/>
                <w:sz w:val="24"/>
                <w:szCs w:val="24"/>
              </w:rPr>
              <w:t xml:space="preserve"> </w:t>
            </w:r>
            <w:r w:rsidRPr="2BB56FA0">
              <w:rPr>
                <w:rFonts w:eastAsiaTheme="minorEastAsia"/>
                <w:color w:val="000000" w:themeColor="text1"/>
                <w:sz w:val="24"/>
                <w:szCs w:val="24"/>
              </w:rPr>
              <w:t xml:space="preserve">Den beste tilgjengelige informasjonen om </w:t>
            </w:r>
            <w:r w:rsidRPr="485FF6E2">
              <w:rPr>
                <w:rFonts w:eastAsiaTheme="minorEastAsia"/>
                <w:color w:val="000000" w:themeColor="text1"/>
                <w:sz w:val="24"/>
                <w:szCs w:val="24"/>
              </w:rPr>
              <w:t>representative</w:t>
            </w:r>
            <w:r w:rsidRPr="2BB56FA0">
              <w:rPr>
                <w:rFonts w:eastAsiaTheme="minorEastAsia"/>
                <w:color w:val="000000" w:themeColor="text1"/>
                <w:sz w:val="24"/>
                <w:szCs w:val="24"/>
              </w:rPr>
              <w:t xml:space="preserve"> og stedegne naturtyper finnes i databasene Naturbase og Kilden. Beste tilgjengelige informasjonen som ikke er tilgjengelig i disse databasene innhentes fra lokale eller regionale interessenter som kan gi slik informasjon. </w:t>
            </w:r>
          </w:p>
        </w:tc>
        <w:tc>
          <w:tcPr>
            <w:tcW w:w="4289" w:type="dxa"/>
          </w:tcPr>
          <w:p w14:paraId="4417CBAF" w14:textId="6EA6E2E3" w:rsidR="00434C33" w:rsidRPr="00434C33" w:rsidRDefault="00434C33" w:rsidP="00434C33">
            <w:pPr>
              <w:rPr>
                <w:rFonts w:eastAsiaTheme="minorEastAsia"/>
              </w:rPr>
            </w:pPr>
            <w:r w:rsidRPr="00434C33">
              <w:rPr>
                <w:rFonts w:eastAsiaTheme="minorEastAsia"/>
              </w:rPr>
              <w:t>Organisasjon</w:t>
            </w:r>
            <w:r w:rsidR="00302C68">
              <w:rPr>
                <w:rFonts w:eastAsiaTheme="minorEastAsia"/>
              </w:rPr>
              <w:t>en</w:t>
            </w:r>
            <w:r w:rsidRPr="00434C33">
              <w:rPr>
                <w:rFonts w:eastAsiaTheme="minorEastAsia"/>
              </w:rPr>
              <w:t xml:space="preserve"> har en </w:t>
            </w:r>
            <w:r w:rsidRPr="00E63EF9">
              <w:rPr>
                <w:rFonts w:eastAsiaTheme="minorEastAsia"/>
                <w:u w:val="single"/>
              </w:rPr>
              <w:t>policy</w:t>
            </w:r>
            <w:r w:rsidRPr="00434C33">
              <w:rPr>
                <w:rFonts w:eastAsiaTheme="minorEastAsia"/>
              </w:rPr>
              <w:t xml:space="preserve"> i sitt </w:t>
            </w:r>
            <w:r w:rsidRPr="00E63EF9">
              <w:rPr>
                <w:rFonts w:eastAsiaTheme="minorEastAsia"/>
                <w:u w:val="single"/>
              </w:rPr>
              <w:t>ledelsessystem</w:t>
            </w:r>
            <w:r w:rsidRPr="00434C33">
              <w:rPr>
                <w:rFonts w:eastAsiaTheme="minorEastAsia"/>
              </w:rPr>
              <w:t>:</w:t>
            </w:r>
          </w:p>
          <w:p w14:paraId="5FEDE37F" w14:textId="77777777" w:rsidR="00434C33" w:rsidRPr="00434C33" w:rsidRDefault="00434C33" w:rsidP="00434C33">
            <w:pPr>
              <w:rPr>
                <w:rFonts w:eastAsiaTheme="minorEastAsia"/>
              </w:rPr>
            </w:pPr>
          </w:p>
          <w:p w14:paraId="3908691F" w14:textId="443D60B2" w:rsidR="00FF3A55" w:rsidRPr="00E63EF9" w:rsidRDefault="00434C33" w:rsidP="00434C33">
            <w:pPr>
              <w:rPr>
                <w:rFonts w:eastAsiaTheme="minorEastAsia"/>
                <w:b/>
                <w:bCs/>
                <w:i/>
                <w:iCs/>
              </w:rPr>
            </w:pPr>
            <w:r w:rsidRPr="00E63EF9">
              <w:rPr>
                <w:rFonts w:eastAsiaTheme="minorEastAsia"/>
                <w:b/>
                <w:bCs/>
                <w:i/>
                <w:iCs/>
              </w:rPr>
              <w:t>«Den beste tilgjengelige informasjonen brukes for å identifisere stedegne naturtyper som finnes eller vil finnes under naturlige forhold innenfor forvaltningsenheten.»</w:t>
            </w:r>
          </w:p>
        </w:tc>
      </w:tr>
      <w:tr w:rsidR="00FF3A55" w14:paraId="3AE22C79" w14:textId="77777777" w:rsidTr="00FF3A55">
        <w:trPr>
          <w:trHeight w:val="127"/>
        </w:trPr>
        <w:tc>
          <w:tcPr>
            <w:tcW w:w="884" w:type="dxa"/>
            <w:shd w:val="clear" w:color="auto" w:fill="FF0000"/>
            <w:noWrap/>
          </w:tcPr>
          <w:p w14:paraId="38941914" w14:textId="67FE933E" w:rsidR="00FF3A55" w:rsidRDefault="00FF3A55" w:rsidP="49FB6325">
            <w:r w:rsidRPr="49FB6325">
              <w:rPr>
                <w:rFonts w:ascii="Arial" w:eastAsia="Arial" w:hAnsi="Arial" w:cs="Arial"/>
                <w:color w:val="000000" w:themeColor="text1"/>
                <w:sz w:val="24"/>
                <w:szCs w:val="24"/>
              </w:rPr>
              <w:t>6.5.2</w:t>
            </w:r>
          </w:p>
        </w:tc>
        <w:tc>
          <w:tcPr>
            <w:tcW w:w="4011" w:type="dxa"/>
            <w:noWrap/>
          </w:tcPr>
          <w:p w14:paraId="2F690342" w14:textId="7C06AB12"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Representative eksempler på stedegne naturtyper er beskyttet som en del av bevaringsnettverket.</w:t>
            </w:r>
          </w:p>
        </w:tc>
        <w:tc>
          <w:tcPr>
            <w:tcW w:w="4289" w:type="dxa"/>
          </w:tcPr>
          <w:p w14:paraId="21D88861" w14:textId="76BB6681" w:rsidR="005E11C8" w:rsidRPr="00434C33" w:rsidRDefault="005E11C8" w:rsidP="005E11C8">
            <w:pPr>
              <w:rPr>
                <w:rFonts w:eastAsiaTheme="minorEastAsia"/>
              </w:rPr>
            </w:pPr>
            <w:r w:rsidRPr="00434C33">
              <w:rPr>
                <w:rFonts w:eastAsiaTheme="minorEastAsia"/>
              </w:rPr>
              <w:t>Organisasjon</w:t>
            </w:r>
            <w:r w:rsidR="00302C68">
              <w:rPr>
                <w:rFonts w:eastAsiaTheme="minorEastAsia"/>
              </w:rPr>
              <w:t>en</w:t>
            </w:r>
            <w:r w:rsidRPr="00434C33">
              <w:rPr>
                <w:rFonts w:eastAsiaTheme="minorEastAsia"/>
              </w:rPr>
              <w:t xml:space="preserve"> har en </w:t>
            </w:r>
            <w:r w:rsidRPr="00E63EF9">
              <w:rPr>
                <w:rFonts w:eastAsiaTheme="minorEastAsia"/>
                <w:u w:val="single"/>
              </w:rPr>
              <w:t>policy</w:t>
            </w:r>
            <w:r w:rsidRPr="00434C33">
              <w:rPr>
                <w:rFonts w:eastAsiaTheme="minorEastAsia"/>
              </w:rPr>
              <w:t xml:space="preserve"> i sitt </w:t>
            </w:r>
            <w:r w:rsidRPr="00E63EF9">
              <w:rPr>
                <w:rFonts w:eastAsiaTheme="minorEastAsia"/>
                <w:u w:val="single"/>
              </w:rPr>
              <w:t>ledelsessystem</w:t>
            </w:r>
            <w:r w:rsidRPr="00434C33">
              <w:rPr>
                <w:rFonts w:eastAsiaTheme="minorEastAsia"/>
              </w:rPr>
              <w:t>:</w:t>
            </w:r>
          </w:p>
          <w:p w14:paraId="0AF4A312" w14:textId="77777777" w:rsidR="005E11C8" w:rsidRPr="00434C33" w:rsidRDefault="005E11C8" w:rsidP="005E11C8">
            <w:pPr>
              <w:rPr>
                <w:rFonts w:eastAsiaTheme="minorEastAsia"/>
              </w:rPr>
            </w:pPr>
          </w:p>
          <w:p w14:paraId="2C2BF686" w14:textId="77777777" w:rsidR="00FF3A55" w:rsidRDefault="005E11C8" w:rsidP="005E11C8">
            <w:pPr>
              <w:rPr>
                <w:rFonts w:eastAsiaTheme="minorEastAsia"/>
                <w:b/>
                <w:bCs/>
                <w:i/>
                <w:iCs/>
              </w:rPr>
            </w:pPr>
            <w:r w:rsidRPr="00F34549">
              <w:rPr>
                <w:rFonts w:eastAsiaTheme="minorEastAsia"/>
                <w:b/>
                <w:bCs/>
                <w:i/>
                <w:iCs/>
              </w:rPr>
              <w:t>«</w:t>
            </w:r>
            <w:r w:rsidRPr="00F34549">
              <w:rPr>
                <w:rFonts w:eastAsiaTheme="minorEastAsia"/>
                <w:b/>
                <w:bCs/>
                <w:i/>
                <w:iCs/>
                <w:color w:val="000000" w:themeColor="text1"/>
                <w:sz w:val="24"/>
                <w:szCs w:val="24"/>
              </w:rPr>
              <w:t>Representative eksempler på stedegne naturtyper er beskyttet som en del av bevaringsnettverket.</w:t>
            </w:r>
            <w:r w:rsidRPr="00F34549">
              <w:rPr>
                <w:rFonts w:eastAsiaTheme="minorEastAsia"/>
                <w:b/>
                <w:bCs/>
                <w:i/>
                <w:iCs/>
              </w:rPr>
              <w:t>»</w:t>
            </w:r>
          </w:p>
          <w:p w14:paraId="050F0D31" w14:textId="77777777" w:rsidR="00667BCB" w:rsidRPr="00667BCB" w:rsidRDefault="00667BCB" w:rsidP="005E11C8">
            <w:pPr>
              <w:rPr>
                <w:rFonts w:eastAsiaTheme="minorEastAsia"/>
                <w:b/>
                <w:bCs/>
              </w:rPr>
            </w:pPr>
          </w:p>
          <w:p w14:paraId="606647F2" w14:textId="3FED8C45" w:rsidR="00667BCB" w:rsidRPr="00335DA5" w:rsidRDefault="00AB7674" w:rsidP="005E11C8">
            <w:pPr>
              <w:rPr>
                <w:rFonts w:eastAsiaTheme="minorEastAsia"/>
              </w:rPr>
            </w:pPr>
            <w:r w:rsidRPr="00335DA5">
              <w:rPr>
                <w:rFonts w:eastAsiaTheme="minorEastAsia"/>
              </w:rPr>
              <w:t xml:space="preserve">Indikatoren ses i sammenheng med </w:t>
            </w:r>
            <w:r w:rsidR="00335DA5">
              <w:rPr>
                <w:rFonts w:eastAsiaTheme="minorEastAsia"/>
              </w:rPr>
              <w:t>etablering av bevaringsnettverk (6.5.5-6.5.9)</w:t>
            </w:r>
            <w:r w:rsidR="00A90920">
              <w:rPr>
                <w:rFonts w:eastAsiaTheme="minorEastAsia"/>
              </w:rPr>
              <w:t>.</w:t>
            </w:r>
          </w:p>
        </w:tc>
      </w:tr>
      <w:tr w:rsidR="00FF3A55" w14:paraId="49297E1E" w14:textId="77777777" w:rsidTr="00FF3A55">
        <w:trPr>
          <w:trHeight w:val="127"/>
        </w:trPr>
        <w:tc>
          <w:tcPr>
            <w:tcW w:w="884" w:type="dxa"/>
            <w:shd w:val="clear" w:color="auto" w:fill="FF0000"/>
            <w:noWrap/>
          </w:tcPr>
          <w:p w14:paraId="06AFCBA1" w14:textId="2C56F499" w:rsidR="00FF3A55" w:rsidRDefault="00FF3A55" w:rsidP="49FB6325">
            <w:r w:rsidRPr="49FB6325">
              <w:rPr>
                <w:rFonts w:ascii="Arial" w:eastAsia="Arial" w:hAnsi="Arial" w:cs="Arial"/>
                <w:color w:val="000000" w:themeColor="text1"/>
                <w:sz w:val="24"/>
                <w:szCs w:val="24"/>
              </w:rPr>
              <w:t>6.5.3</w:t>
            </w:r>
          </w:p>
        </w:tc>
        <w:tc>
          <w:tcPr>
            <w:tcW w:w="4011" w:type="dxa"/>
            <w:noWrap/>
          </w:tcPr>
          <w:p w14:paraId="2F96112E" w14:textId="1B45DCCB"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Når arealer med representative naturtyper ikke finnes, eller eksisterende arealer kvalitetsmessig ikke er tilstrekkelig for å sikre stedegne naturtyper, restaureres arealer til mer naturlige forhold som en del av bevaringsnettverket.</w:t>
            </w:r>
          </w:p>
        </w:tc>
        <w:tc>
          <w:tcPr>
            <w:tcW w:w="4289" w:type="dxa"/>
          </w:tcPr>
          <w:p w14:paraId="3736C435" w14:textId="25C9B06C" w:rsidR="00AD4141" w:rsidRDefault="00A83BE7" w:rsidP="49FB6325">
            <w:r w:rsidRPr="009F62D2">
              <w:t xml:space="preserve">Dersom det er aktuelt med </w:t>
            </w:r>
            <w:r w:rsidR="006111EF">
              <w:t xml:space="preserve">restaurering av representative naturtyper </w:t>
            </w:r>
            <w:r w:rsidR="00BC02A1">
              <w:t>i bevaringsnettverket</w:t>
            </w:r>
            <w:r w:rsidRPr="009F62D2">
              <w:t xml:space="preserve">, </w:t>
            </w:r>
            <w:r w:rsidR="000D0A19">
              <w:t>benyttes</w:t>
            </w:r>
            <w:r w:rsidRPr="009F62D2">
              <w:t xml:space="preserve"> </w:t>
            </w:r>
            <w:r w:rsidRPr="009F62D2">
              <w:rPr>
                <w:u w:val="single"/>
              </w:rPr>
              <w:t>forvaltningsplanen</w:t>
            </w:r>
            <w:r w:rsidRPr="009F62D2">
              <w:t xml:space="preserve"> til å </w:t>
            </w:r>
            <w:r w:rsidR="00C801AB">
              <w:t xml:space="preserve">målsette, </w:t>
            </w:r>
            <w:r w:rsidR="005437E2">
              <w:t xml:space="preserve">planlegge </w:t>
            </w:r>
            <w:r w:rsidR="00AC78AF">
              <w:t xml:space="preserve">og </w:t>
            </w:r>
            <w:r w:rsidR="005437E2">
              <w:t>overvåke tiltak</w:t>
            </w:r>
            <w:r w:rsidRPr="009F62D2">
              <w:t>.</w:t>
            </w:r>
          </w:p>
          <w:p w14:paraId="23829F01" w14:textId="77777777" w:rsidR="006F1CE3" w:rsidRDefault="006F1CE3" w:rsidP="49FB6325"/>
          <w:p w14:paraId="2DD4C742" w14:textId="02EF0E8D" w:rsidR="00AD4141" w:rsidRDefault="00AD4141" w:rsidP="49FB6325">
            <w:pPr>
              <w:rPr>
                <w:rFonts w:eastAsiaTheme="minorEastAsia"/>
              </w:rPr>
            </w:pPr>
            <w:r w:rsidRPr="00AD4141">
              <w:rPr>
                <w:rFonts w:eastAsiaTheme="minorEastAsia"/>
              </w:rPr>
              <w:t xml:space="preserve">Indikator 6.5.3 </w:t>
            </w:r>
            <w:r w:rsidR="005718E1">
              <w:rPr>
                <w:rFonts w:eastAsiaTheme="minorEastAsia"/>
              </w:rPr>
              <w:t xml:space="preserve">bør </w:t>
            </w:r>
            <w:r w:rsidR="00D95C2E">
              <w:rPr>
                <w:rFonts w:eastAsiaTheme="minorEastAsia"/>
              </w:rPr>
              <w:t>le</w:t>
            </w:r>
            <w:r w:rsidRPr="00AD4141">
              <w:rPr>
                <w:rFonts w:eastAsiaTheme="minorEastAsia"/>
              </w:rPr>
              <w:t>ses</w:t>
            </w:r>
            <w:r w:rsidR="00D95C2E">
              <w:rPr>
                <w:rFonts w:eastAsiaTheme="minorEastAsia"/>
              </w:rPr>
              <w:t xml:space="preserve"> sammen</w:t>
            </w:r>
            <w:r w:rsidRPr="00AD4141">
              <w:rPr>
                <w:rFonts w:eastAsiaTheme="minorEastAsia"/>
              </w:rPr>
              <w:t xml:space="preserve"> med 6.5.11.</w:t>
            </w:r>
          </w:p>
        </w:tc>
      </w:tr>
      <w:tr w:rsidR="00FF3A55" w14:paraId="5F489136" w14:textId="77777777" w:rsidTr="00FF3A55">
        <w:trPr>
          <w:trHeight w:val="127"/>
        </w:trPr>
        <w:tc>
          <w:tcPr>
            <w:tcW w:w="884" w:type="dxa"/>
            <w:shd w:val="clear" w:color="auto" w:fill="FF0000"/>
            <w:noWrap/>
          </w:tcPr>
          <w:p w14:paraId="0D684A97" w14:textId="6B67DAC1" w:rsidR="00FF3A55" w:rsidRDefault="00FF3A55" w:rsidP="49FB6325">
            <w:r w:rsidRPr="49FB6325">
              <w:rPr>
                <w:rFonts w:ascii="Arial" w:eastAsia="Arial" w:hAnsi="Arial" w:cs="Arial"/>
                <w:color w:val="000000" w:themeColor="text1"/>
                <w:sz w:val="24"/>
                <w:szCs w:val="24"/>
              </w:rPr>
              <w:t>6.5.4</w:t>
            </w:r>
          </w:p>
        </w:tc>
        <w:tc>
          <w:tcPr>
            <w:tcW w:w="4011" w:type="dxa"/>
            <w:noWrap/>
          </w:tcPr>
          <w:p w14:paraId="3B509C35" w14:textId="7D42EA37"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Størrelsen på de representative naturtypene og/eller restaureringsarealene er proporsjonale med bevaringsstatus og verdien til naturtypene på landskapsnivå, forvaltningsenhetens størrelse og omfanget av skogbruksaktivitet.</w:t>
            </w:r>
          </w:p>
        </w:tc>
        <w:tc>
          <w:tcPr>
            <w:tcW w:w="4289" w:type="dxa"/>
          </w:tcPr>
          <w:p w14:paraId="4E5DDAF5" w14:textId="60792E46" w:rsidR="00E653F4" w:rsidRPr="00E653F4" w:rsidRDefault="00E653F4" w:rsidP="00E653F4">
            <w:pPr>
              <w:rPr>
                <w:rFonts w:eastAsiaTheme="minorEastAsia"/>
              </w:rPr>
            </w:pPr>
            <w:r w:rsidRPr="00E653F4">
              <w:rPr>
                <w:rFonts w:eastAsiaTheme="minorEastAsia"/>
              </w:rPr>
              <w:t>Organisasjon</w:t>
            </w:r>
            <w:r w:rsidR="00302C68">
              <w:rPr>
                <w:rFonts w:eastAsiaTheme="minorEastAsia"/>
              </w:rPr>
              <w:t>en</w:t>
            </w:r>
            <w:r w:rsidRPr="00E653F4">
              <w:rPr>
                <w:rFonts w:eastAsiaTheme="minorEastAsia"/>
              </w:rPr>
              <w:t xml:space="preserve"> har en </w:t>
            </w:r>
            <w:r w:rsidRPr="005718E1">
              <w:rPr>
                <w:rFonts w:eastAsiaTheme="minorEastAsia"/>
                <w:u w:val="single"/>
              </w:rPr>
              <w:t>policy</w:t>
            </w:r>
            <w:r w:rsidRPr="00E653F4">
              <w:rPr>
                <w:rFonts w:eastAsiaTheme="minorEastAsia"/>
              </w:rPr>
              <w:t xml:space="preserve"> i sitt </w:t>
            </w:r>
            <w:r w:rsidRPr="005718E1">
              <w:rPr>
                <w:rFonts w:eastAsiaTheme="minorEastAsia"/>
                <w:u w:val="single"/>
              </w:rPr>
              <w:t>ledelsessystem</w:t>
            </w:r>
            <w:r w:rsidRPr="00E653F4">
              <w:rPr>
                <w:rFonts w:eastAsiaTheme="minorEastAsia"/>
              </w:rPr>
              <w:t>:</w:t>
            </w:r>
          </w:p>
          <w:p w14:paraId="01A5C219" w14:textId="77777777" w:rsidR="00E653F4" w:rsidRPr="00E653F4" w:rsidRDefault="00E653F4" w:rsidP="00E653F4">
            <w:pPr>
              <w:rPr>
                <w:rFonts w:eastAsiaTheme="minorEastAsia"/>
              </w:rPr>
            </w:pPr>
          </w:p>
          <w:p w14:paraId="5F18101E" w14:textId="4F13EB6F" w:rsidR="00FF3A55" w:rsidRPr="001757D0" w:rsidRDefault="00E653F4" w:rsidP="00E653F4">
            <w:pPr>
              <w:rPr>
                <w:rFonts w:eastAsiaTheme="minorEastAsia"/>
                <w:b/>
                <w:bCs/>
                <w:i/>
                <w:iCs/>
              </w:rPr>
            </w:pPr>
            <w:r w:rsidRPr="001757D0">
              <w:rPr>
                <w:rFonts w:eastAsiaTheme="minorEastAsia"/>
                <w:b/>
                <w:bCs/>
                <w:i/>
                <w:iCs/>
              </w:rPr>
              <w:t>«Størrelsen på de representative naturtypene og/eller restaureringsarealene er proporsjonale med bevaringsstatus og verdien til naturtypene på landskapsnivå, forvaltningsenhetens størrelse og omfanget av skogbruksaktivitet.»</w:t>
            </w:r>
          </w:p>
        </w:tc>
      </w:tr>
      <w:tr w:rsidR="00FF3A55" w14:paraId="7289759C" w14:textId="77777777" w:rsidTr="00FF3A55">
        <w:trPr>
          <w:trHeight w:val="127"/>
        </w:trPr>
        <w:tc>
          <w:tcPr>
            <w:tcW w:w="884" w:type="dxa"/>
            <w:shd w:val="clear" w:color="auto" w:fill="FF0000"/>
            <w:noWrap/>
          </w:tcPr>
          <w:p w14:paraId="604FB6D2" w14:textId="2F8E91B8" w:rsidR="00FF3A55" w:rsidRDefault="00FF3A55" w:rsidP="49FB6325">
            <w:r w:rsidRPr="49FB6325">
              <w:rPr>
                <w:rFonts w:ascii="Arial" w:eastAsia="Arial" w:hAnsi="Arial" w:cs="Arial"/>
                <w:color w:val="000000" w:themeColor="text1"/>
                <w:sz w:val="24"/>
                <w:szCs w:val="24"/>
              </w:rPr>
              <w:lastRenderedPageBreak/>
              <w:t>6.5.5</w:t>
            </w:r>
          </w:p>
        </w:tc>
        <w:tc>
          <w:tcPr>
            <w:tcW w:w="4011" w:type="dxa"/>
            <w:noWrap/>
          </w:tcPr>
          <w:p w14:paraId="7D43BCCD" w14:textId="4846C06B"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De representative naturtypene i kombinasjon med andre komponenter i bevaringsnettverket omfatter minst 10 % av hele forvaltningsenhetens areal.</w:t>
            </w:r>
          </w:p>
        </w:tc>
        <w:tc>
          <w:tcPr>
            <w:tcW w:w="4289" w:type="dxa"/>
          </w:tcPr>
          <w:p w14:paraId="3A632C1E" w14:textId="61580D54" w:rsidR="007F58A4" w:rsidRDefault="007F58A4" w:rsidP="007F58A4">
            <w:pPr>
              <w:rPr>
                <w:rFonts w:eastAsiaTheme="minorEastAsia"/>
              </w:rPr>
            </w:pPr>
            <w:r w:rsidRPr="007F58A4">
              <w:rPr>
                <w:rFonts w:eastAsiaTheme="minorEastAsia"/>
              </w:rPr>
              <w:t>Organisasjon</w:t>
            </w:r>
            <w:r w:rsidR="00302C68">
              <w:rPr>
                <w:rFonts w:eastAsiaTheme="minorEastAsia"/>
              </w:rPr>
              <w:t>en</w:t>
            </w:r>
            <w:r w:rsidRPr="007F58A4">
              <w:rPr>
                <w:rFonts w:eastAsiaTheme="minorEastAsia"/>
              </w:rPr>
              <w:t xml:space="preserve"> har en </w:t>
            </w:r>
            <w:r w:rsidRPr="00C050A7">
              <w:rPr>
                <w:rFonts w:eastAsiaTheme="minorEastAsia"/>
                <w:u w:val="single"/>
              </w:rPr>
              <w:t>policy</w:t>
            </w:r>
            <w:r w:rsidRPr="007F58A4">
              <w:rPr>
                <w:rFonts w:eastAsiaTheme="minorEastAsia"/>
              </w:rPr>
              <w:t xml:space="preserve"> i sitt </w:t>
            </w:r>
            <w:r w:rsidRPr="00C050A7">
              <w:rPr>
                <w:rFonts w:eastAsiaTheme="minorEastAsia"/>
                <w:u w:val="single"/>
              </w:rPr>
              <w:t>ledelsessystem</w:t>
            </w:r>
            <w:r w:rsidRPr="007F58A4">
              <w:rPr>
                <w:rFonts w:eastAsiaTheme="minorEastAsia"/>
              </w:rPr>
              <w:t>:</w:t>
            </w:r>
          </w:p>
          <w:p w14:paraId="4B3F10B0" w14:textId="77777777" w:rsidR="001757D0" w:rsidRPr="007F58A4" w:rsidRDefault="001757D0" w:rsidP="007F58A4">
            <w:pPr>
              <w:rPr>
                <w:rFonts w:eastAsiaTheme="minorEastAsia"/>
              </w:rPr>
            </w:pPr>
          </w:p>
          <w:p w14:paraId="661C3120" w14:textId="77777777" w:rsidR="007F58A4" w:rsidRPr="001757D0" w:rsidRDefault="007F58A4" w:rsidP="007F58A4">
            <w:pPr>
              <w:rPr>
                <w:rFonts w:eastAsiaTheme="minorEastAsia"/>
                <w:b/>
                <w:bCs/>
                <w:i/>
                <w:iCs/>
              </w:rPr>
            </w:pPr>
            <w:r w:rsidRPr="001757D0">
              <w:rPr>
                <w:rFonts w:eastAsiaTheme="minorEastAsia"/>
                <w:b/>
                <w:bCs/>
                <w:i/>
                <w:iCs/>
              </w:rPr>
              <w:t>«De representative naturtypene i kombinasjon med andre komponenter i bevaringsnettverket omfatter minst 10 % av hele forvaltningsenhetens areal.»</w:t>
            </w:r>
          </w:p>
          <w:p w14:paraId="62957DB4" w14:textId="77777777" w:rsidR="007F58A4" w:rsidRPr="007F58A4" w:rsidRDefault="007F58A4" w:rsidP="007F58A4">
            <w:pPr>
              <w:rPr>
                <w:rFonts w:eastAsiaTheme="minorEastAsia"/>
              </w:rPr>
            </w:pPr>
          </w:p>
          <w:p w14:paraId="7CFAFB8B" w14:textId="2BEADF24" w:rsidR="00FF3A55" w:rsidRDefault="007F58A4" w:rsidP="007F58A4">
            <w:pPr>
              <w:rPr>
                <w:rFonts w:eastAsiaTheme="minorEastAsia"/>
              </w:rPr>
            </w:pPr>
            <w:r w:rsidRPr="007F58A4">
              <w:rPr>
                <w:rFonts w:eastAsiaTheme="minorEastAsia"/>
              </w:rPr>
              <w:t xml:space="preserve">Områdene vises på kart som er tilknyttet </w:t>
            </w:r>
            <w:r w:rsidR="00C050A7">
              <w:rPr>
                <w:rFonts w:eastAsiaTheme="minorEastAsia"/>
                <w:u w:val="single"/>
              </w:rPr>
              <w:t>fo</w:t>
            </w:r>
            <w:r w:rsidRPr="001757D0">
              <w:rPr>
                <w:rFonts w:eastAsiaTheme="minorEastAsia"/>
                <w:u w:val="single"/>
              </w:rPr>
              <w:t>rvaltningsplanen</w:t>
            </w:r>
            <w:r w:rsidRPr="007F58A4">
              <w:rPr>
                <w:rFonts w:eastAsiaTheme="minorEastAsia"/>
              </w:rPr>
              <w:t>.</w:t>
            </w:r>
          </w:p>
          <w:p w14:paraId="06C0FECE" w14:textId="1C043D82" w:rsidR="00C050A7" w:rsidRDefault="00C050A7" w:rsidP="007F58A4">
            <w:pPr>
              <w:rPr>
                <w:rFonts w:eastAsiaTheme="minorEastAsia"/>
              </w:rPr>
            </w:pPr>
          </w:p>
        </w:tc>
      </w:tr>
      <w:tr w:rsidR="00FF3A55" w14:paraId="7C1A31F8" w14:textId="77777777" w:rsidTr="00FF3A55">
        <w:trPr>
          <w:trHeight w:val="127"/>
        </w:trPr>
        <w:tc>
          <w:tcPr>
            <w:tcW w:w="884" w:type="dxa"/>
            <w:shd w:val="clear" w:color="auto" w:fill="FF0000"/>
            <w:noWrap/>
          </w:tcPr>
          <w:p w14:paraId="11FBEC16" w14:textId="2BD60A7D" w:rsidR="00FF3A55" w:rsidRDefault="00FF3A55" w:rsidP="49FB6325">
            <w:r w:rsidRPr="49FB6325">
              <w:rPr>
                <w:rFonts w:ascii="Arial" w:eastAsia="Arial" w:hAnsi="Arial" w:cs="Arial"/>
                <w:color w:val="000000" w:themeColor="text1"/>
                <w:sz w:val="24"/>
                <w:szCs w:val="24"/>
              </w:rPr>
              <w:t>6.5.6</w:t>
            </w:r>
          </w:p>
        </w:tc>
        <w:tc>
          <w:tcPr>
            <w:tcW w:w="4011" w:type="dxa"/>
            <w:noWrap/>
          </w:tcPr>
          <w:p w14:paraId="5501E694" w14:textId="77777777" w:rsidR="00C82FC1"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Minst 10 % av det produktive skogarealet i forvaltningsenheten inngår som en del av bevaringsnettverket i henhold til indikatorene 6.5.7 og 6.5.9.</w:t>
            </w:r>
            <w:r>
              <w:br/>
            </w:r>
            <w:r w:rsidRPr="2BB56FA0">
              <w:rPr>
                <w:rFonts w:eastAsiaTheme="minorEastAsia"/>
                <w:color w:val="000000" w:themeColor="text1"/>
                <w:sz w:val="24"/>
                <w:szCs w:val="24"/>
              </w:rPr>
              <w:t xml:space="preserve"> </w:t>
            </w:r>
          </w:p>
          <w:p w14:paraId="71F62080" w14:textId="612371F9"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Veiledning 6.5.6:</w:t>
            </w:r>
            <w:r w:rsidR="00C82FC1">
              <w:rPr>
                <w:rFonts w:eastAsiaTheme="minorEastAsia"/>
                <w:color w:val="000000" w:themeColor="text1"/>
                <w:sz w:val="24"/>
                <w:szCs w:val="24"/>
              </w:rPr>
              <w:t xml:space="preserve"> </w:t>
            </w:r>
            <w:r w:rsidRPr="2BB56FA0">
              <w:rPr>
                <w:rFonts w:eastAsiaTheme="minorEastAsia"/>
                <w:color w:val="000000" w:themeColor="text1"/>
                <w:sz w:val="24"/>
                <w:szCs w:val="24"/>
              </w:rPr>
              <w:t xml:space="preserve">For å oppnå en </w:t>
            </w:r>
            <w:proofErr w:type="gramStart"/>
            <w:r w:rsidRPr="2BB56FA0">
              <w:rPr>
                <w:rFonts w:eastAsiaTheme="minorEastAsia"/>
                <w:color w:val="000000" w:themeColor="text1"/>
                <w:sz w:val="24"/>
                <w:szCs w:val="24"/>
              </w:rPr>
              <w:t>optimal</w:t>
            </w:r>
            <w:proofErr w:type="gramEnd"/>
            <w:r w:rsidRPr="2BB56FA0">
              <w:rPr>
                <w:rFonts w:eastAsiaTheme="minorEastAsia"/>
                <w:color w:val="000000" w:themeColor="text1"/>
                <w:sz w:val="24"/>
                <w:szCs w:val="24"/>
              </w:rPr>
              <w:t xml:space="preserve"> arrondering kan inntil 25 % av hvert beskytta område bestå av innblandet ungskog og uproduktive skogområder.</w:t>
            </w:r>
          </w:p>
        </w:tc>
        <w:tc>
          <w:tcPr>
            <w:tcW w:w="4289" w:type="dxa"/>
          </w:tcPr>
          <w:p w14:paraId="0DCE81C3" w14:textId="2A4AF89A" w:rsidR="00C82FC1" w:rsidRPr="00C82FC1" w:rsidRDefault="00C82FC1" w:rsidP="00C82FC1">
            <w:pPr>
              <w:rPr>
                <w:rFonts w:eastAsiaTheme="minorEastAsia"/>
              </w:rPr>
            </w:pPr>
            <w:r w:rsidRPr="00C82FC1">
              <w:rPr>
                <w:rFonts w:eastAsiaTheme="minorEastAsia"/>
              </w:rPr>
              <w:t>Organisasjon</w:t>
            </w:r>
            <w:r w:rsidR="00302C68">
              <w:rPr>
                <w:rFonts w:eastAsiaTheme="minorEastAsia"/>
              </w:rPr>
              <w:t>en</w:t>
            </w:r>
            <w:r w:rsidRPr="00C82FC1">
              <w:rPr>
                <w:rFonts w:eastAsiaTheme="minorEastAsia"/>
              </w:rPr>
              <w:t xml:space="preserve"> har en </w:t>
            </w:r>
            <w:r w:rsidRPr="00C82FC1">
              <w:rPr>
                <w:rFonts w:eastAsiaTheme="minorEastAsia"/>
                <w:u w:val="single"/>
              </w:rPr>
              <w:t>policy</w:t>
            </w:r>
            <w:r w:rsidRPr="00C82FC1">
              <w:rPr>
                <w:rFonts w:eastAsiaTheme="minorEastAsia"/>
              </w:rPr>
              <w:t xml:space="preserve"> i sitt </w:t>
            </w:r>
            <w:r w:rsidRPr="00C82FC1">
              <w:rPr>
                <w:rFonts w:eastAsiaTheme="minorEastAsia"/>
                <w:u w:val="single"/>
              </w:rPr>
              <w:t>ledelsessystem</w:t>
            </w:r>
            <w:r w:rsidRPr="00C82FC1">
              <w:rPr>
                <w:rFonts w:eastAsiaTheme="minorEastAsia"/>
              </w:rPr>
              <w:t>:</w:t>
            </w:r>
          </w:p>
          <w:p w14:paraId="4654DD06" w14:textId="77777777" w:rsidR="00C82FC1" w:rsidRPr="00C82FC1" w:rsidRDefault="00C82FC1" w:rsidP="00C82FC1">
            <w:pPr>
              <w:rPr>
                <w:rFonts w:eastAsiaTheme="minorEastAsia"/>
              </w:rPr>
            </w:pPr>
          </w:p>
          <w:p w14:paraId="40AFF816" w14:textId="77777777" w:rsidR="00C82FC1" w:rsidRPr="00C82FC1" w:rsidRDefault="00C82FC1" w:rsidP="00C82FC1">
            <w:pPr>
              <w:rPr>
                <w:rFonts w:eastAsiaTheme="minorEastAsia"/>
                <w:b/>
                <w:bCs/>
                <w:i/>
                <w:iCs/>
              </w:rPr>
            </w:pPr>
            <w:r w:rsidRPr="00C82FC1">
              <w:rPr>
                <w:rFonts w:eastAsiaTheme="minorEastAsia"/>
                <w:b/>
                <w:bCs/>
                <w:i/>
                <w:iCs/>
              </w:rPr>
              <w:t>«Bevaringsnettverket består av alle nøkkelbiotopene og alle HCV-områder i kategoriene HCV 1-3 (inkludert intakte skoglandskap, jf. 9.2.4).»</w:t>
            </w:r>
          </w:p>
          <w:p w14:paraId="39CD33B7" w14:textId="77777777" w:rsidR="00C82FC1" w:rsidRPr="00C82FC1" w:rsidRDefault="00C82FC1" w:rsidP="00C82FC1">
            <w:pPr>
              <w:rPr>
                <w:rFonts w:eastAsiaTheme="minorEastAsia"/>
              </w:rPr>
            </w:pPr>
          </w:p>
          <w:p w14:paraId="2613A4CD" w14:textId="6016E140" w:rsidR="00FF3A55" w:rsidRDefault="00C82FC1" w:rsidP="00C82FC1">
            <w:pPr>
              <w:rPr>
                <w:rFonts w:eastAsiaTheme="minorEastAsia"/>
              </w:rPr>
            </w:pPr>
            <w:r w:rsidRPr="00C82FC1">
              <w:rPr>
                <w:rFonts w:eastAsiaTheme="minorEastAsia"/>
              </w:rPr>
              <w:t xml:space="preserve">Områdene vises på kart som er tilknyttet </w:t>
            </w:r>
            <w:r w:rsidRPr="00C82FC1">
              <w:rPr>
                <w:rFonts w:eastAsiaTheme="minorEastAsia"/>
                <w:u w:val="single"/>
              </w:rPr>
              <w:t>forvaltningsplanen</w:t>
            </w:r>
            <w:r w:rsidRPr="00C82FC1">
              <w:rPr>
                <w:rFonts w:eastAsiaTheme="minorEastAsia"/>
              </w:rPr>
              <w:t>.</w:t>
            </w:r>
          </w:p>
        </w:tc>
      </w:tr>
      <w:tr w:rsidR="00FF3A55" w14:paraId="42B84BE1" w14:textId="77777777" w:rsidTr="00FF3A55">
        <w:trPr>
          <w:trHeight w:val="127"/>
        </w:trPr>
        <w:tc>
          <w:tcPr>
            <w:tcW w:w="884" w:type="dxa"/>
            <w:shd w:val="clear" w:color="auto" w:fill="FF0000"/>
            <w:noWrap/>
          </w:tcPr>
          <w:p w14:paraId="4C6517B2" w14:textId="2811127D" w:rsidR="00FF3A55" w:rsidRDefault="00FF3A55" w:rsidP="49FB6325">
            <w:r w:rsidRPr="49FB6325">
              <w:rPr>
                <w:rFonts w:ascii="Arial" w:eastAsia="Arial" w:hAnsi="Arial" w:cs="Arial"/>
                <w:color w:val="000000" w:themeColor="text1"/>
                <w:sz w:val="24"/>
                <w:szCs w:val="24"/>
              </w:rPr>
              <w:t>6.5.7</w:t>
            </w:r>
          </w:p>
        </w:tc>
        <w:tc>
          <w:tcPr>
            <w:tcW w:w="4011" w:type="dxa"/>
            <w:noWrap/>
          </w:tcPr>
          <w:p w14:paraId="58840608" w14:textId="012BA973"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Bevaringsnettverket består av alle nøkkelbiotopene, alle HCV-områder i kategoriene HCV 1-3 (inkludert intakte skoglandskap, jf. 9.2.4) og andre områder som er viktige for langsiktig beskyttelse av miljøverdier, og som utgjør kontinuitet og representativitet av stedegen natur innenfor forvaltningsenheten og i landskapet. </w:t>
            </w:r>
          </w:p>
        </w:tc>
        <w:tc>
          <w:tcPr>
            <w:tcW w:w="4289" w:type="dxa"/>
          </w:tcPr>
          <w:p w14:paraId="68E9D1AE" w14:textId="4F734DEF" w:rsidR="00027234" w:rsidRPr="00027234" w:rsidRDefault="00027234" w:rsidP="00027234">
            <w:pPr>
              <w:rPr>
                <w:rFonts w:eastAsiaTheme="minorEastAsia"/>
              </w:rPr>
            </w:pPr>
            <w:r w:rsidRPr="00027234">
              <w:rPr>
                <w:rFonts w:eastAsiaTheme="minorEastAsia"/>
              </w:rPr>
              <w:t>Organisasjon</w:t>
            </w:r>
            <w:r w:rsidR="00302C68">
              <w:rPr>
                <w:rFonts w:eastAsiaTheme="minorEastAsia"/>
              </w:rPr>
              <w:t>en</w:t>
            </w:r>
            <w:r w:rsidRPr="00027234">
              <w:rPr>
                <w:rFonts w:eastAsiaTheme="minorEastAsia"/>
              </w:rPr>
              <w:t xml:space="preserve"> har en </w:t>
            </w:r>
            <w:r w:rsidRPr="00620A13">
              <w:rPr>
                <w:rFonts w:eastAsiaTheme="minorEastAsia"/>
                <w:u w:val="single"/>
              </w:rPr>
              <w:t>policy</w:t>
            </w:r>
            <w:r w:rsidRPr="00027234">
              <w:rPr>
                <w:rFonts w:eastAsiaTheme="minorEastAsia"/>
              </w:rPr>
              <w:t xml:space="preserve"> i sitt </w:t>
            </w:r>
            <w:r w:rsidRPr="00620A13">
              <w:rPr>
                <w:rFonts w:eastAsiaTheme="minorEastAsia"/>
                <w:u w:val="single"/>
              </w:rPr>
              <w:t>ledelsessystem</w:t>
            </w:r>
            <w:r w:rsidRPr="00027234">
              <w:rPr>
                <w:rFonts w:eastAsiaTheme="minorEastAsia"/>
              </w:rPr>
              <w:t>:</w:t>
            </w:r>
          </w:p>
          <w:p w14:paraId="6D1DEAC2" w14:textId="77777777" w:rsidR="00027234" w:rsidRPr="00027234" w:rsidRDefault="00027234" w:rsidP="00027234">
            <w:pPr>
              <w:rPr>
                <w:rFonts w:eastAsiaTheme="minorEastAsia"/>
              </w:rPr>
            </w:pPr>
          </w:p>
          <w:p w14:paraId="2FC3F98E" w14:textId="77777777" w:rsidR="00027234" w:rsidRPr="00027234" w:rsidRDefault="00027234" w:rsidP="00027234">
            <w:pPr>
              <w:rPr>
                <w:rFonts w:eastAsiaTheme="minorEastAsia"/>
              </w:rPr>
            </w:pPr>
            <w:r w:rsidRPr="00620A13">
              <w:rPr>
                <w:rFonts w:eastAsiaTheme="minorEastAsia"/>
                <w:b/>
                <w:bCs/>
                <w:i/>
                <w:iCs/>
              </w:rPr>
              <w:t>«Bevaringsnettverket består av alle nøkkelbiotopene og alle HCV-områder i kategoriene HCV 1-3 (inkludert intakte skoglandskap, jf. 9.2.4).»</w:t>
            </w:r>
          </w:p>
          <w:p w14:paraId="0C4997C7" w14:textId="77777777" w:rsidR="00027234" w:rsidRPr="00027234" w:rsidRDefault="00027234" w:rsidP="00027234">
            <w:pPr>
              <w:rPr>
                <w:rFonts w:eastAsiaTheme="minorEastAsia"/>
              </w:rPr>
            </w:pPr>
          </w:p>
          <w:p w14:paraId="35F1979B" w14:textId="029FBEC0" w:rsidR="00FF3A55" w:rsidRDefault="00027234" w:rsidP="00027234">
            <w:pPr>
              <w:rPr>
                <w:rFonts w:eastAsiaTheme="minorEastAsia"/>
              </w:rPr>
            </w:pPr>
            <w:r w:rsidRPr="00027234">
              <w:rPr>
                <w:rFonts w:eastAsiaTheme="minorEastAsia"/>
              </w:rPr>
              <w:t xml:space="preserve">Områdene vises på kart som er tilknyttet </w:t>
            </w:r>
            <w:r w:rsidR="00991A45" w:rsidRPr="00A92516">
              <w:rPr>
                <w:rFonts w:eastAsiaTheme="minorEastAsia"/>
                <w:u w:val="single"/>
              </w:rPr>
              <w:t>f</w:t>
            </w:r>
            <w:r w:rsidRPr="00A92516">
              <w:rPr>
                <w:rFonts w:eastAsiaTheme="minorEastAsia"/>
                <w:u w:val="single"/>
              </w:rPr>
              <w:t>orvaltningsplanen</w:t>
            </w:r>
            <w:r w:rsidRPr="00027234">
              <w:rPr>
                <w:rFonts w:eastAsiaTheme="minorEastAsia"/>
              </w:rPr>
              <w:t>.</w:t>
            </w:r>
          </w:p>
        </w:tc>
      </w:tr>
      <w:tr w:rsidR="00FF3A55" w14:paraId="27C2ED5D" w14:textId="77777777" w:rsidTr="00FE35F7">
        <w:trPr>
          <w:trHeight w:val="127"/>
        </w:trPr>
        <w:tc>
          <w:tcPr>
            <w:tcW w:w="884" w:type="dxa"/>
            <w:shd w:val="clear" w:color="auto" w:fill="FF0000"/>
            <w:noWrap/>
          </w:tcPr>
          <w:p w14:paraId="154CFA57" w14:textId="281DE04F" w:rsidR="00FF3A55" w:rsidRDefault="00FF3A55" w:rsidP="49FB6325">
            <w:r w:rsidRPr="49FB6325">
              <w:rPr>
                <w:rFonts w:ascii="Arial" w:eastAsia="Arial" w:hAnsi="Arial" w:cs="Arial"/>
                <w:color w:val="000000" w:themeColor="text1"/>
                <w:sz w:val="24"/>
                <w:szCs w:val="24"/>
              </w:rPr>
              <w:t>6.5.8</w:t>
            </w:r>
          </w:p>
        </w:tc>
        <w:tc>
          <w:tcPr>
            <w:tcW w:w="4011" w:type="dxa"/>
            <w:noWrap/>
          </w:tcPr>
          <w:p w14:paraId="215B4D2C" w14:textId="5D8513B3"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Kartlegging og valg av områder som inkluderes i bevaringsnettverket (jf. 6.5.7) gjøres i samarbeid med skogbiolog.</w:t>
            </w:r>
          </w:p>
        </w:tc>
        <w:tc>
          <w:tcPr>
            <w:tcW w:w="4289" w:type="dxa"/>
          </w:tcPr>
          <w:p w14:paraId="3F1EEA8A" w14:textId="1C5DB9C8" w:rsidR="00B00491" w:rsidRPr="00B00491" w:rsidRDefault="00B00491" w:rsidP="00B00491">
            <w:pPr>
              <w:spacing w:after="120"/>
              <w:rPr>
                <w:rFonts w:eastAsiaTheme="minorEastAsia"/>
              </w:rPr>
            </w:pPr>
            <w:r w:rsidRPr="00B00491">
              <w:rPr>
                <w:rFonts w:eastAsiaTheme="minorEastAsia"/>
              </w:rPr>
              <w:t>Organisasjon</w:t>
            </w:r>
            <w:r w:rsidR="00302C68">
              <w:rPr>
                <w:rFonts w:eastAsiaTheme="minorEastAsia"/>
              </w:rPr>
              <w:t>en</w:t>
            </w:r>
            <w:r w:rsidRPr="00B00491">
              <w:rPr>
                <w:rFonts w:eastAsiaTheme="minorEastAsia"/>
              </w:rPr>
              <w:t xml:space="preserve"> har en </w:t>
            </w:r>
            <w:r w:rsidRPr="004170DE">
              <w:rPr>
                <w:rFonts w:eastAsiaTheme="minorEastAsia"/>
                <w:u w:val="single"/>
              </w:rPr>
              <w:t>policy</w:t>
            </w:r>
            <w:r w:rsidRPr="00B00491">
              <w:rPr>
                <w:rFonts w:eastAsiaTheme="minorEastAsia"/>
              </w:rPr>
              <w:t xml:space="preserve"> i sitt </w:t>
            </w:r>
            <w:r w:rsidRPr="004170DE">
              <w:rPr>
                <w:rFonts w:eastAsiaTheme="minorEastAsia"/>
                <w:u w:val="single"/>
              </w:rPr>
              <w:t>ledelsessystem</w:t>
            </w:r>
            <w:r w:rsidRPr="00B00491">
              <w:rPr>
                <w:rFonts w:eastAsiaTheme="minorEastAsia"/>
              </w:rPr>
              <w:t>:</w:t>
            </w:r>
          </w:p>
          <w:p w14:paraId="4E741168" w14:textId="67C56EE3" w:rsidR="00FF3A55" w:rsidRPr="00B00491" w:rsidRDefault="00B00491" w:rsidP="00B00491">
            <w:pPr>
              <w:spacing w:after="120"/>
              <w:rPr>
                <w:rFonts w:eastAsiaTheme="minorEastAsia"/>
                <w:b/>
                <w:bCs/>
                <w:i/>
                <w:iCs/>
              </w:rPr>
            </w:pPr>
            <w:r w:rsidRPr="00B00491">
              <w:rPr>
                <w:rFonts w:eastAsiaTheme="minorEastAsia"/>
                <w:b/>
                <w:bCs/>
                <w:i/>
                <w:iCs/>
              </w:rPr>
              <w:t>«Kartlegging og valg av områder som inkluderes i bevaringsnettverket (jf. 6.5.7) gjøres i samarbeid med skogbiolog.»</w:t>
            </w:r>
          </w:p>
        </w:tc>
      </w:tr>
      <w:tr w:rsidR="00FF3A55" w14:paraId="2AB8B231" w14:textId="77777777" w:rsidTr="00FF3A55">
        <w:trPr>
          <w:trHeight w:val="127"/>
        </w:trPr>
        <w:tc>
          <w:tcPr>
            <w:tcW w:w="884" w:type="dxa"/>
            <w:shd w:val="clear" w:color="auto" w:fill="FF0000"/>
            <w:noWrap/>
          </w:tcPr>
          <w:p w14:paraId="7FFE267F" w14:textId="1A508C77" w:rsidR="00FF3A55" w:rsidRDefault="00FF3A55" w:rsidP="49FB6325">
            <w:r w:rsidRPr="49FB6325">
              <w:rPr>
                <w:rFonts w:ascii="Arial" w:eastAsia="Arial" w:hAnsi="Arial" w:cs="Arial"/>
                <w:color w:val="000000" w:themeColor="text1"/>
                <w:sz w:val="24"/>
                <w:szCs w:val="24"/>
              </w:rPr>
              <w:t>6.5.9</w:t>
            </w:r>
          </w:p>
        </w:tc>
        <w:tc>
          <w:tcPr>
            <w:tcW w:w="4011" w:type="dxa"/>
            <w:noWrap/>
          </w:tcPr>
          <w:p w14:paraId="0D7CC3E2" w14:textId="6696556A"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Innenfor den produktive skogen velges det, i tillegg til kategorier nevnt i 6.5.7, områder i bevaringsnettverket fra følgende kategorier:</w:t>
            </w:r>
            <w:r>
              <w:br/>
            </w:r>
            <w:r w:rsidRPr="2BB56FA0">
              <w:rPr>
                <w:rFonts w:eastAsiaTheme="minorEastAsia"/>
                <w:color w:val="000000" w:themeColor="text1"/>
                <w:sz w:val="24"/>
                <w:szCs w:val="24"/>
              </w:rPr>
              <w:t xml:space="preserve"> a)</w:t>
            </w:r>
            <w:r>
              <w:tab/>
            </w:r>
            <w:r w:rsidRPr="2BB56FA0">
              <w:rPr>
                <w:rFonts w:eastAsiaTheme="minorEastAsia"/>
                <w:color w:val="000000" w:themeColor="text1"/>
                <w:sz w:val="24"/>
                <w:szCs w:val="24"/>
              </w:rPr>
              <w:t>biologisk gammel skog som ikke er kategorisert som HCV 3 i hen-hold til 9.1.1 og vedlegg E</w:t>
            </w:r>
            <w:r>
              <w:br/>
            </w:r>
            <w:r w:rsidRPr="2BB56FA0">
              <w:rPr>
                <w:rFonts w:eastAsiaTheme="minorEastAsia"/>
                <w:color w:val="000000" w:themeColor="text1"/>
                <w:sz w:val="24"/>
                <w:szCs w:val="24"/>
              </w:rPr>
              <w:t xml:space="preserve"> b)</w:t>
            </w:r>
            <w:r>
              <w:tab/>
            </w:r>
            <w:r w:rsidRPr="2BB56FA0">
              <w:rPr>
                <w:rFonts w:eastAsiaTheme="minorEastAsia"/>
                <w:color w:val="000000" w:themeColor="text1"/>
                <w:sz w:val="24"/>
                <w:szCs w:val="24"/>
              </w:rPr>
              <w:t>skog i hogstklasse 5 som ikke er sterkt kulturpreget</w:t>
            </w:r>
            <w:r>
              <w:br/>
            </w:r>
            <w:r w:rsidRPr="2BB56FA0">
              <w:rPr>
                <w:rFonts w:eastAsiaTheme="minorEastAsia"/>
                <w:color w:val="000000" w:themeColor="text1"/>
                <w:sz w:val="24"/>
                <w:szCs w:val="24"/>
              </w:rPr>
              <w:t xml:space="preserve"> c)</w:t>
            </w:r>
            <w:r>
              <w:tab/>
            </w:r>
            <w:r w:rsidRPr="2BB56FA0">
              <w:rPr>
                <w:rFonts w:eastAsiaTheme="minorEastAsia"/>
                <w:color w:val="000000" w:themeColor="text1"/>
                <w:sz w:val="24"/>
                <w:szCs w:val="24"/>
              </w:rPr>
              <w:t>brannpåvirket skog</w:t>
            </w:r>
            <w:r>
              <w:br/>
            </w:r>
            <w:r w:rsidRPr="2BB56FA0">
              <w:rPr>
                <w:rFonts w:eastAsiaTheme="minorEastAsia"/>
                <w:color w:val="000000" w:themeColor="text1"/>
                <w:sz w:val="24"/>
                <w:szCs w:val="24"/>
              </w:rPr>
              <w:t xml:space="preserve"> d)</w:t>
            </w:r>
            <w:r>
              <w:tab/>
            </w:r>
            <w:r w:rsidRPr="2BB56FA0">
              <w:rPr>
                <w:rFonts w:eastAsiaTheme="minorEastAsia"/>
                <w:color w:val="000000" w:themeColor="text1"/>
                <w:sz w:val="24"/>
                <w:szCs w:val="24"/>
              </w:rPr>
              <w:t>kalkskog med gammelskogspreg</w:t>
            </w:r>
            <w:r>
              <w:br/>
            </w:r>
            <w:r w:rsidRPr="2BB56FA0">
              <w:rPr>
                <w:rFonts w:eastAsiaTheme="minorEastAsia"/>
                <w:color w:val="000000" w:themeColor="text1"/>
                <w:sz w:val="24"/>
                <w:szCs w:val="24"/>
              </w:rPr>
              <w:t xml:space="preserve"> e)</w:t>
            </w:r>
            <w:r>
              <w:tab/>
            </w:r>
            <w:r w:rsidRPr="2BB56FA0">
              <w:rPr>
                <w:rFonts w:eastAsiaTheme="minorEastAsia"/>
                <w:color w:val="000000" w:themeColor="text1"/>
                <w:sz w:val="24"/>
                <w:szCs w:val="24"/>
              </w:rPr>
              <w:t>myrskog og sumpskog</w:t>
            </w:r>
            <w:r>
              <w:br/>
            </w:r>
            <w:r w:rsidRPr="2BB56FA0">
              <w:rPr>
                <w:rFonts w:eastAsiaTheme="minorEastAsia"/>
                <w:color w:val="000000" w:themeColor="text1"/>
                <w:sz w:val="24"/>
                <w:szCs w:val="24"/>
              </w:rPr>
              <w:lastRenderedPageBreak/>
              <w:t xml:space="preserve"> f)</w:t>
            </w:r>
            <w:r>
              <w:tab/>
            </w:r>
            <w:r w:rsidRPr="2BB56FA0">
              <w:rPr>
                <w:rFonts w:eastAsiaTheme="minorEastAsia"/>
                <w:color w:val="000000" w:themeColor="text1"/>
                <w:sz w:val="24"/>
                <w:szCs w:val="24"/>
              </w:rPr>
              <w:t>kystgranskog/kystfuruskog med gammelskogspreg</w:t>
            </w:r>
            <w:r>
              <w:br/>
            </w:r>
            <w:r w:rsidRPr="2BB56FA0">
              <w:rPr>
                <w:rFonts w:eastAsiaTheme="minorEastAsia"/>
                <w:color w:val="000000" w:themeColor="text1"/>
                <w:sz w:val="24"/>
                <w:szCs w:val="24"/>
              </w:rPr>
              <w:t xml:space="preserve"> g)</w:t>
            </w:r>
            <w:r>
              <w:tab/>
            </w:r>
            <w:r w:rsidRPr="2BB56FA0">
              <w:rPr>
                <w:rFonts w:eastAsiaTheme="minorEastAsia"/>
                <w:color w:val="000000" w:themeColor="text1"/>
                <w:sz w:val="24"/>
                <w:szCs w:val="24"/>
              </w:rPr>
              <w:t>hagemarkskog</w:t>
            </w:r>
            <w:r>
              <w:br/>
            </w:r>
            <w:r w:rsidRPr="2BB56FA0">
              <w:rPr>
                <w:rFonts w:eastAsiaTheme="minorEastAsia"/>
                <w:color w:val="000000" w:themeColor="text1"/>
                <w:sz w:val="24"/>
                <w:szCs w:val="24"/>
              </w:rPr>
              <w:t xml:space="preserve"> h)</w:t>
            </w:r>
            <w:r>
              <w:tab/>
            </w:r>
            <w:r w:rsidRPr="2BB56FA0">
              <w:rPr>
                <w:rFonts w:eastAsiaTheme="minorEastAsia"/>
                <w:color w:val="000000" w:themeColor="text1"/>
                <w:sz w:val="24"/>
                <w:szCs w:val="24"/>
              </w:rPr>
              <w:t>eldre lauvdominert skog som ikke er sterkt kulturpåvirket</w:t>
            </w:r>
            <w:r>
              <w:br/>
            </w:r>
            <w:r w:rsidRPr="2BB56FA0">
              <w:rPr>
                <w:rFonts w:eastAsiaTheme="minorEastAsia"/>
                <w:color w:val="000000" w:themeColor="text1"/>
                <w:sz w:val="24"/>
                <w:szCs w:val="24"/>
              </w:rPr>
              <w:t xml:space="preserve"> i)</w:t>
            </w:r>
            <w:r>
              <w:tab/>
            </w:r>
            <w:r w:rsidRPr="2BB56FA0">
              <w:rPr>
                <w:rFonts w:eastAsiaTheme="minorEastAsia"/>
                <w:color w:val="000000" w:themeColor="text1"/>
                <w:sz w:val="24"/>
                <w:szCs w:val="24"/>
              </w:rPr>
              <w:t>all edellauvskog på Østlandet, i Trøndelag og Nordland</w:t>
            </w:r>
            <w:r>
              <w:br/>
            </w:r>
            <w:r w:rsidRPr="2BB56FA0">
              <w:rPr>
                <w:rFonts w:eastAsiaTheme="minorEastAsia"/>
                <w:color w:val="000000" w:themeColor="text1"/>
                <w:sz w:val="24"/>
                <w:szCs w:val="24"/>
              </w:rPr>
              <w:t xml:space="preserve"> j)</w:t>
            </w:r>
            <w:r>
              <w:tab/>
            </w:r>
            <w:r w:rsidRPr="2BB56FA0">
              <w:rPr>
                <w:rFonts w:eastAsiaTheme="minorEastAsia"/>
                <w:color w:val="000000" w:themeColor="text1"/>
                <w:sz w:val="24"/>
                <w:szCs w:val="24"/>
              </w:rPr>
              <w:t>hekkelokaliteter for rovfugler og ugler</w:t>
            </w:r>
            <w:r>
              <w:br/>
            </w:r>
            <w:r w:rsidRPr="2BB56FA0">
              <w:rPr>
                <w:rFonts w:eastAsiaTheme="minorEastAsia"/>
                <w:color w:val="000000" w:themeColor="text1"/>
                <w:sz w:val="24"/>
                <w:szCs w:val="24"/>
              </w:rPr>
              <w:t xml:space="preserve"> k)</w:t>
            </w:r>
            <w:r>
              <w:tab/>
            </w:r>
            <w:r w:rsidRPr="2BB56FA0">
              <w:rPr>
                <w:rFonts w:eastAsiaTheme="minorEastAsia"/>
                <w:color w:val="000000" w:themeColor="text1"/>
                <w:sz w:val="24"/>
                <w:szCs w:val="24"/>
              </w:rPr>
              <w:t>registrerte naturtyper etter DN Håndbok 13 eller etter miljødirektoratets instruks (NiN)</w:t>
            </w:r>
            <w:r>
              <w:br/>
            </w:r>
            <w:r w:rsidRPr="2BB56FA0">
              <w:rPr>
                <w:rFonts w:eastAsiaTheme="minorEastAsia"/>
                <w:color w:val="000000" w:themeColor="text1"/>
                <w:sz w:val="24"/>
                <w:szCs w:val="24"/>
              </w:rPr>
              <w:t xml:space="preserve"> l)</w:t>
            </w:r>
            <w:r>
              <w:tab/>
            </w:r>
            <w:r w:rsidRPr="2BB56FA0">
              <w:rPr>
                <w:rFonts w:eastAsiaTheme="minorEastAsia"/>
                <w:color w:val="000000" w:themeColor="text1"/>
                <w:sz w:val="24"/>
                <w:szCs w:val="24"/>
              </w:rPr>
              <w:t>økologisk funksjonsområde til prioriterte arter etter naturmangfold-loven</w:t>
            </w:r>
            <w:r>
              <w:br/>
            </w:r>
            <w:r w:rsidRPr="2BB56FA0">
              <w:rPr>
                <w:rFonts w:eastAsiaTheme="minorEastAsia"/>
                <w:color w:val="000000" w:themeColor="text1"/>
                <w:sz w:val="24"/>
                <w:szCs w:val="24"/>
              </w:rPr>
              <w:t xml:space="preserve"> m)</w:t>
            </w:r>
            <w:r>
              <w:tab/>
            </w:r>
            <w:r w:rsidRPr="2BB56FA0">
              <w:rPr>
                <w:rFonts w:eastAsiaTheme="minorEastAsia"/>
                <w:color w:val="000000" w:themeColor="text1"/>
                <w:sz w:val="24"/>
                <w:szCs w:val="24"/>
              </w:rPr>
              <w:t>utvalgte naturtyper etter naturmangfoldloven</w:t>
            </w:r>
            <w:r>
              <w:br/>
            </w:r>
            <w:r w:rsidRPr="2BB56FA0">
              <w:rPr>
                <w:rFonts w:eastAsiaTheme="minorEastAsia"/>
                <w:color w:val="000000" w:themeColor="text1"/>
                <w:sz w:val="24"/>
                <w:szCs w:val="24"/>
              </w:rPr>
              <w:t xml:space="preserve"> n)</w:t>
            </w:r>
            <w:r>
              <w:tab/>
            </w:r>
            <w:r w:rsidRPr="2BB56FA0">
              <w:rPr>
                <w:rFonts w:eastAsiaTheme="minorEastAsia"/>
                <w:color w:val="000000" w:themeColor="text1"/>
                <w:sz w:val="24"/>
                <w:szCs w:val="24"/>
              </w:rPr>
              <w:t>restaureringsområder for naturtyper som mangler i landskapet inkluderes i henhold til 6.6.1 (f.eks. rikmyr og sumpskog).</w:t>
            </w:r>
          </w:p>
        </w:tc>
        <w:tc>
          <w:tcPr>
            <w:tcW w:w="4289" w:type="dxa"/>
          </w:tcPr>
          <w:p w14:paraId="5D7745C4" w14:textId="77777777" w:rsidR="00C20D55" w:rsidRPr="00C20D55" w:rsidRDefault="00C20D55" w:rsidP="00C20D55">
            <w:pPr>
              <w:rPr>
                <w:rFonts w:eastAsiaTheme="minorEastAsia"/>
              </w:rPr>
            </w:pPr>
            <w:r w:rsidRPr="00C20D55">
              <w:rPr>
                <w:rFonts w:eastAsiaTheme="minorEastAsia"/>
              </w:rPr>
              <w:lastRenderedPageBreak/>
              <w:t xml:space="preserve">Organisasjon har en </w:t>
            </w:r>
            <w:r w:rsidRPr="00C20D55">
              <w:rPr>
                <w:rFonts w:eastAsiaTheme="minorEastAsia"/>
                <w:u w:val="single"/>
              </w:rPr>
              <w:t>policy</w:t>
            </w:r>
            <w:r w:rsidRPr="00C20D55">
              <w:rPr>
                <w:rFonts w:eastAsiaTheme="minorEastAsia"/>
              </w:rPr>
              <w:t xml:space="preserve"> i sitt </w:t>
            </w:r>
            <w:r w:rsidRPr="00C20D55">
              <w:rPr>
                <w:rFonts w:eastAsiaTheme="minorEastAsia"/>
                <w:u w:val="single"/>
              </w:rPr>
              <w:t>ledelsessystem</w:t>
            </w:r>
            <w:r w:rsidRPr="00C20D55">
              <w:rPr>
                <w:rFonts w:eastAsiaTheme="minorEastAsia"/>
              </w:rPr>
              <w:t>:</w:t>
            </w:r>
          </w:p>
          <w:p w14:paraId="43BC4AB7" w14:textId="77777777" w:rsidR="00C20D55" w:rsidRPr="00C20D55" w:rsidRDefault="00C20D55" w:rsidP="00C20D55">
            <w:pPr>
              <w:rPr>
                <w:rFonts w:eastAsiaTheme="minorEastAsia"/>
              </w:rPr>
            </w:pPr>
          </w:p>
          <w:p w14:paraId="54D0F4B5" w14:textId="77777777" w:rsidR="00FF3A55" w:rsidRPr="00A92516" w:rsidRDefault="00C20D55" w:rsidP="00C20D55">
            <w:pPr>
              <w:rPr>
                <w:rFonts w:eastAsiaTheme="minorEastAsia"/>
                <w:b/>
                <w:bCs/>
                <w:i/>
                <w:iCs/>
              </w:rPr>
            </w:pPr>
            <w:r w:rsidRPr="00A92516">
              <w:rPr>
                <w:rFonts w:eastAsiaTheme="minorEastAsia"/>
                <w:b/>
                <w:bCs/>
                <w:i/>
                <w:iCs/>
              </w:rPr>
              <w:t>«Innenfor den produktive skogen velges det, i tillegg til kategorier nevnt i 6.5.7, områder i bevaringsnettverket fra kategorier listet i indikator 6.5.9.»</w:t>
            </w:r>
          </w:p>
          <w:p w14:paraId="283B8FF6" w14:textId="77777777" w:rsidR="00C20D55" w:rsidRDefault="00C20D55" w:rsidP="00C20D55">
            <w:pPr>
              <w:rPr>
                <w:rFonts w:eastAsiaTheme="minorEastAsia"/>
              </w:rPr>
            </w:pPr>
          </w:p>
          <w:p w14:paraId="00E11DF0" w14:textId="16A23C50" w:rsidR="00C20D55" w:rsidRPr="00C20D55" w:rsidRDefault="001E2FFB" w:rsidP="00C20D55">
            <w:pPr>
              <w:rPr>
                <w:rFonts w:eastAsiaTheme="minorEastAsia"/>
              </w:rPr>
            </w:pPr>
            <w:r>
              <w:rPr>
                <w:rFonts w:eastAsiaTheme="minorEastAsia"/>
              </w:rPr>
              <w:t xml:space="preserve">Områdene er kartlagt og dokumentert i forbindelse med </w:t>
            </w:r>
            <w:r w:rsidRPr="001E2FFB">
              <w:rPr>
                <w:rFonts w:eastAsiaTheme="minorEastAsia"/>
                <w:u w:val="single"/>
              </w:rPr>
              <w:t>forvaltningsplanen</w:t>
            </w:r>
            <w:r>
              <w:rPr>
                <w:rFonts w:eastAsiaTheme="minorEastAsia"/>
              </w:rPr>
              <w:t>.</w:t>
            </w:r>
          </w:p>
        </w:tc>
      </w:tr>
      <w:tr w:rsidR="00FF3A55" w14:paraId="5A6A2100" w14:textId="77777777" w:rsidTr="00FF3A55">
        <w:trPr>
          <w:trHeight w:val="127"/>
        </w:trPr>
        <w:tc>
          <w:tcPr>
            <w:tcW w:w="884" w:type="dxa"/>
            <w:shd w:val="clear" w:color="auto" w:fill="FF0000"/>
            <w:noWrap/>
          </w:tcPr>
          <w:p w14:paraId="39E00CE3" w14:textId="3D85DA39" w:rsidR="00FF3A55" w:rsidRDefault="00FF3A55" w:rsidP="49FB6325">
            <w:r w:rsidRPr="49FB6325">
              <w:rPr>
                <w:rFonts w:ascii="Arial" w:eastAsia="Arial" w:hAnsi="Arial" w:cs="Arial"/>
                <w:color w:val="000000" w:themeColor="text1"/>
                <w:sz w:val="24"/>
                <w:szCs w:val="24"/>
              </w:rPr>
              <w:t>6.5.10</w:t>
            </w:r>
          </w:p>
        </w:tc>
        <w:tc>
          <w:tcPr>
            <w:tcW w:w="4011" w:type="dxa"/>
            <w:noWrap/>
          </w:tcPr>
          <w:p w14:paraId="37B0F9C6" w14:textId="6412866C"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Minst 50 % av bevaringsnettverket i produktiv skog er sikret mot skogbruksaktivitet.</w:t>
            </w:r>
          </w:p>
        </w:tc>
        <w:tc>
          <w:tcPr>
            <w:tcW w:w="4289" w:type="dxa"/>
          </w:tcPr>
          <w:p w14:paraId="28EB77A7" w14:textId="77777777" w:rsidR="00C1412B" w:rsidRPr="00C1412B" w:rsidRDefault="00C1412B" w:rsidP="00C1412B">
            <w:pPr>
              <w:rPr>
                <w:rFonts w:eastAsiaTheme="minorEastAsia"/>
              </w:rPr>
            </w:pPr>
            <w:r w:rsidRPr="00C1412B">
              <w:rPr>
                <w:rFonts w:eastAsiaTheme="minorEastAsia"/>
              </w:rPr>
              <w:t xml:space="preserve">Organisasjonen har en </w:t>
            </w:r>
            <w:r w:rsidRPr="00C1412B">
              <w:rPr>
                <w:rFonts w:eastAsiaTheme="minorEastAsia"/>
                <w:u w:val="single"/>
              </w:rPr>
              <w:t>policy</w:t>
            </w:r>
            <w:r w:rsidRPr="00C1412B">
              <w:rPr>
                <w:rFonts w:eastAsiaTheme="minorEastAsia"/>
              </w:rPr>
              <w:t xml:space="preserve"> i sitt </w:t>
            </w:r>
            <w:r w:rsidRPr="003F60E3">
              <w:rPr>
                <w:rFonts w:eastAsiaTheme="minorEastAsia"/>
                <w:u w:val="single"/>
              </w:rPr>
              <w:t>ledelsessystem</w:t>
            </w:r>
            <w:r w:rsidRPr="00C1412B">
              <w:rPr>
                <w:rFonts w:eastAsiaTheme="minorEastAsia"/>
              </w:rPr>
              <w:t>:</w:t>
            </w:r>
          </w:p>
          <w:p w14:paraId="6C5A0CBF" w14:textId="77777777" w:rsidR="00C1412B" w:rsidRPr="00C1412B" w:rsidRDefault="00C1412B" w:rsidP="00C1412B">
            <w:pPr>
              <w:rPr>
                <w:rFonts w:eastAsiaTheme="minorEastAsia"/>
              </w:rPr>
            </w:pPr>
          </w:p>
          <w:p w14:paraId="6EF6B8D1" w14:textId="77777777" w:rsidR="003F60E3" w:rsidRDefault="00C1412B" w:rsidP="00C1412B">
            <w:pPr>
              <w:rPr>
                <w:rFonts w:eastAsiaTheme="minorEastAsia"/>
                <w:b/>
                <w:bCs/>
                <w:i/>
                <w:iCs/>
              </w:rPr>
            </w:pPr>
            <w:r w:rsidRPr="003F60E3">
              <w:rPr>
                <w:rFonts w:eastAsiaTheme="minorEastAsia"/>
                <w:b/>
                <w:bCs/>
                <w:i/>
                <w:iCs/>
              </w:rPr>
              <w:t>«Minst 50 % av bevaringsnettverket i produktiv skog er sikret mot skogbruksaktivitet.»</w:t>
            </w:r>
          </w:p>
          <w:p w14:paraId="19CE77B9" w14:textId="77777777" w:rsidR="00A176DD" w:rsidRDefault="00A176DD" w:rsidP="00C1412B">
            <w:pPr>
              <w:rPr>
                <w:rFonts w:eastAsiaTheme="minorEastAsia"/>
              </w:rPr>
            </w:pPr>
          </w:p>
          <w:p w14:paraId="05E48A9D" w14:textId="2A37883E" w:rsidR="00A176DD" w:rsidRDefault="006E7D6B" w:rsidP="00C1412B">
            <w:pPr>
              <w:rPr>
                <w:rFonts w:eastAsiaTheme="minorEastAsia"/>
              </w:rPr>
            </w:pPr>
            <w:r>
              <w:rPr>
                <w:rFonts w:eastAsiaTheme="minorEastAsia"/>
              </w:rPr>
              <w:t>Hvilke områder som er sikret mot skogbruksaktivitet fr</w:t>
            </w:r>
            <w:r w:rsidR="00CE6B12">
              <w:rPr>
                <w:rFonts w:eastAsiaTheme="minorEastAsia"/>
              </w:rPr>
              <w:t>a</w:t>
            </w:r>
            <w:r>
              <w:rPr>
                <w:rFonts w:eastAsiaTheme="minorEastAsia"/>
              </w:rPr>
              <w:t>mgår av</w:t>
            </w:r>
            <w:r w:rsidR="00CE6B12">
              <w:rPr>
                <w:rFonts w:eastAsiaTheme="minorEastAsia"/>
              </w:rPr>
              <w:t xml:space="preserve"> kart tilknyttet</w:t>
            </w:r>
            <w:r>
              <w:rPr>
                <w:rFonts w:eastAsiaTheme="minorEastAsia"/>
              </w:rPr>
              <w:t xml:space="preserve"> </w:t>
            </w:r>
            <w:r w:rsidR="00CE6B12" w:rsidRPr="00CE6B12">
              <w:rPr>
                <w:rFonts w:eastAsiaTheme="minorEastAsia"/>
                <w:u w:val="single"/>
              </w:rPr>
              <w:t>forvaltningsplanen</w:t>
            </w:r>
            <w:r w:rsidR="00CE6B12">
              <w:rPr>
                <w:rFonts w:eastAsiaTheme="minorEastAsia"/>
              </w:rPr>
              <w:t>.</w:t>
            </w:r>
          </w:p>
          <w:p w14:paraId="3C471799" w14:textId="180F40A9" w:rsidR="00CE6B12" w:rsidRPr="00A176DD" w:rsidRDefault="00CE6B12" w:rsidP="00C1412B">
            <w:pPr>
              <w:rPr>
                <w:rFonts w:eastAsiaTheme="minorEastAsia"/>
              </w:rPr>
            </w:pPr>
          </w:p>
        </w:tc>
      </w:tr>
      <w:tr w:rsidR="00FF3A55" w14:paraId="34A03CBD" w14:textId="77777777" w:rsidTr="00FF3A55">
        <w:trPr>
          <w:trHeight w:val="127"/>
        </w:trPr>
        <w:tc>
          <w:tcPr>
            <w:tcW w:w="884" w:type="dxa"/>
            <w:shd w:val="clear" w:color="auto" w:fill="92D050"/>
            <w:noWrap/>
          </w:tcPr>
          <w:p w14:paraId="4B50023E" w14:textId="617509F6" w:rsidR="00FF3A55" w:rsidRDefault="00FF3A55" w:rsidP="49FB6325">
            <w:r w:rsidRPr="49FB6325">
              <w:rPr>
                <w:rFonts w:ascii="Arial" w:eastAsia="Arial" w:hAnsi="Arial" w:cs="Arial"/>
                <w:color w:val="000000" w:themeColor="text1"/>
                <w:sz w:val="24"/>
                <w:szCs w:val="24"/>
              </w:rPr>
              <w:t>6.5.11</w:t>
            </w:r>
          </w:p>
        </w:tc>
        <w:tc>
          <w:tcPr>
            <w:tcW w:w="4011" w:type="dxa"/>
            <w:noWrap/>
          </w:tcPr>
          <w:p w14:paraId="040232BC" w14:textId="17BCADC3"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Dersom det utføres forvaltningstiltak i den gjenværende delen av bevaringsnettverket (jf. 6.5.7, 6.5.9 og 6.5.10), tilpasses disse restaurering, bevaring eller forbedring av naturverdiene i bevaringsnettverket, og dette dokumenteres i samråd med skogbiolog godkjent av organisasjonen.</w:t>
            </w:r>
          </w:p>
        </w:tc>
        <w:tc>
          <w:tcPr>
            <w:tcW w:w="4289" w:type="dxa"/>
          </w:tcPr>
          <w:p w14:paraId="722FF028" w14:textId="133C01FB" w:rsidR="00BB3712" w:rsidRPr="00BB3712" w:rsidRDefault="00FF3A55" w:rsidP="00BB3712">
            <w:pPr>
              <w:spacing w:after="120"/>
              <w:rPr>
                <w:rFonts w:eastAsiaTheme="minorEastAsia"/>
              </w:rPr>
            </w:pPr>
            <w:r w:rsidRPr="2BB56FA0">
              <w:rPr>
                <w:rFonts w:eastAsiaTheme="minorEastAsia"/>
              </w:rPr>
              <w:t>Dekkes av PEFC-kravene (se Samsvarsanalysen)</w:t>
            </w:r>
            <w:r w:rsidR="00522098">
              <w:rPr>
                <w:rFonts w:eastAsiaTheme="minorEastAsia"/>
              </w:rPr>
              <w:t>.</w:t>
            </w:r>
          </w:p>
          <w:p w14:paraId="42192B73" w14:textId="5F294D85" w:rsidR="00FF3A55" w:rsidRDefault="00BB3712" w:rsidP="00BB3712">
            <w:pPr>
              <w:rPr>
                <w:rFonts w:eastAsiaTheme="minorEastAsia"/>
              </w:rPr>
            </w:pPr>
            <w:r w:rsidRPr="00BB3712">
              <w:rPr>
                <w:rFonts w:eastAsiaTheme="minorEastAsia"/>
              </w:rPr>
              <w:t xml:space="preserve">Forvaltningstiltak i bevaringsnettverket dokumenteres i tilknytning til </w:t>
            </w:r>
            <w:r w:rsidRPr="00522098">
              <w:rPr>
                <w:rFonts w:eastAsiaTheme="minorEastAsia"/>
                <w:u w:val="single"/>
              </w:rPr>
              <w:t>forvaltningsplanen</w:t>
            </w:r>
            <w:r w:rsidRPr="00BB3712">
              <w:rPr>
                <w:rFonts w:eastAsiaTheme="minorEastAsia"/>
              </w:rPr>
              <w:t>.</w:t>
            </w:r>
          </w:p>
        </w:tc>
      </w:tr>
      <w:tr w:rsidR="00FF3A55" w14:paraId="0ED4E9E6" w14:textId="77777777" w:rsidTr="00FF3A55">
        <w:trPr>
          <w:trHeight w:val="127"/>
        </w:trPr>
        <w:tc>
          <w:tcPr>
            <w:tcW w:w="884" w:type="dxa"/>
            <w:shd w:val="clear" w:color="auto" w:fill="92D050"/>
            <w:noWrap/>
          </w:tcPr>
          <w:p w14:paraId="7D9EB6FF" w14:textId="2D370F98" w:rsidR="00FF3A55" w:rsidRDefault="00FF3A55" w:rsidP="49FB6325">
            <w:r w:rsidRPr="49FB6325">
              <w:rPr>
                <w:rFonts w:ascii="Arial" w:eastAsia="Arial" w:hAnsi="Arial" w:cs="Arial"/>
                <w:color w:val="000000" w:themeColor="text1"/>
                <w:sz w:val="24"/>
                <w:szCs w:val="24"/>
              </w:rPr>
              <w:t>6.5.12</w:t>
            </w:r>
          </w:p>
        </w:tc>
        <w:tc>
          <w:tcPr>
            <w:tcW w:w="4011" w:type="dxa"/>
            <w:noWrap/>
          </w:tcPr>
          <w:p w14:paraId="31BF6CBD" w14:textId="2DA969A9"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Kart og korte beskrivelser, inkludert skogskjøtsel av områdene i bevaringsnettverket, er tilgjengelig på forespørsel.</w:t>
            </w:r>
          </w:p>
        </w:tc>
        <w:tc>
          <w:tcPr>
            <w:tcW w:w="4289" w:type="dxa"/>
          </w:tcPr>
          <w:p w14:paraId="1FF20D1D" w14:textId="025E8CC4" w:rsidR="00FF3A55" w:rsidRDefault="00FF3A55" w:rsidP="00385BCA">
            <w:pPr>
              <w:spacing w:after="120"/>
              <w:rPr>
                <w:rFonts w:eastAsiaTheme="minorEastAsia"/>
              </w:rPr>
            </w:pPr>
            <w:r w:rsidRPr="2BB56FA0">
              <w:rPr>
                <w:rFonts w:eastAsiaTheme="minorEastAsia"/>
              </w:rPr>
              <w:t>Dekkes av PEFC-kravene (se Samsvarsanalysen)</w:t>
            </w:r>
          </w:p>
        </w:tc>
      </w:tr>
      <w:tr w:rsidR="00FF3A55" w14:paraId="0DEBA1DC" w14:textId="77777777" w:rsidTr="0076055D">
        <w:trPr>
          <w:trHeight w:val="127"/>
        </w:trPr>
        <w:tc>
          <w:tcPr>
            <w:tcW w:w="884" w:type="dxa"/>
            <w:shd w:val="clear" w:color="auto" w:fill="92D050"/>
            <w:noWrap/>
          </w:tcPr>
          <w:p w14:paraId="202EBB59" w14:textId="276965E2" w:rsidR="00FF3A55" w:rsidRDefault="00FF3A55" w:rsidP="49FB6325">
            <w:r w:rsidRPr="49FB6325">
              <w:rPr>
                <w:rFonts w:ascii="Arial" w:eastAsia="Arial" w:hAnsi="Arial" w:cs="Arial"/>
                <w:color w:val="000000" w:themeColor="text1"/>
                <w:sz w:val="24"/>
                <w:szCs w:val="24"/>
              </w:rPr>
              <w:t>6.5.13</w:t>
            </w:r>
          </w:p>
        </w:tc>
        <w:tc>
          <w:tcPr>
            <w:tcW w:w="4011" w:type="dxa"/>
            <w:noWrap/>
          </w:tcPr>
          <w:p w14:paraId="6733E3BD" w14:textId="477398B4"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Skogområder som inngår i bevaringsnettverket konverteres ikke til annen arealbruk med mindre de er en del av en offentlig og åpent tilgjengelig reguleringsplan </w:t>
            </w:r>
            <w:r w:rsidRPr="2BB56FA0">
              <w:rPr>
                <w:rFonts w:eastAsiaTheme="minorEastAsia"/>
                <w:color w:val="000000" w:themeColor="text1"/>
                <w:sz w:val="24"/>
                <w:szCs w:val="24"/>
              </w:rPr>
              <w:lastRenderedPageBreak/>
              <w:t>gjennomført av relevant myndighet som krever dette, og i samsvar med 6.9.1.</w:t>
            </w:r>
          </w:p>
        </w:tc>
        <w:tc>
          <w:tcPr>
            <w:tcW w:w="4289" w:type="dxa"/>
          </w:tcPr>
          <w:p w14:paraId="07BFC546" w14:textId="519833A6" w:rsidR="00FF3A55" w:rsidRDefault="0076055D" w:rsidP="49FB6325">
            <w:pPr>
              <w:rPr>
                <w:rFonts w:eastAsiaTheme="minorEastAsia"/>
                <w:color w:val="000000" w:themeColor="text1"/>
                <w:sz w:val="24"/>
                <w:szCs w:val="24"/>
              </w:rPr>
            </w:pPr>
            <w:r w:rsidRPr="2BB56FA0">
              <w:rPr>
                <w:rFonts w:eastAsiaTheme="minorEastAsia"/>
              </w:rPr>
              <w:lastRenderedPageBreak/>
              <w:t>Dekkes av PEFC-kravene (se Samsvarsanalysen)</w:t>
            </w:r>
          </w:p>
        </w:tc>
      </w:tr>
      <w:tr w:rsidR="00FF3A55" w14:paraId="22790526" w14:textId="77777777" w:rsidTr="000B4106">
        <w:trPr>
          <w:trHeight w:val="127"/>
        </w:trPr>
        <w:tc>
          <w:tcPr>
            <w:tcW w:w="884" w:type="dxa"/>
            <w:shd w:val="clear" w:color="auto" w:fill="92D050"/>
            <w:noWrap/>
          </w:tcPr>
          <w:p w14:paraId="501BF4BB" w14:textId="04A8ED56" w:rsidR="00FF3A55" w:rsidRDefault="00FF3A55" w:rsidP="49FB6325">
            <w:r w:rsidRPr="49FB6325">
              <w:rPr>
                <w:rFonts w:ascii="Arial" w:eastAsia="Arial" w:hAnsi="Arial" w:cs="Arial"/>
                <w:color w:val="000000" w:themeColor="text1"/>
                <w:sz w:val="24"/>
                <w:szCs w:val="24"/>
              </w:rPr>
              <w:t>6.5.14</w:t>
            </w:r>
          </w:p>
        </w:tc>
        <w:tc>
          <w:tcPr>
            <w:tcW w:w="4011" w:type="dxa"/>
            <w:noWrap/>
          </w:tcPr>
          <w:p w14:paraId="41C312EF" w14:textId="3F8C2416"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Produktiv skog som er vernet i henhold til naturmangfoldloven, eller som er i prosess for å bli vernet innen revidert FSC standard er godkjent, kan inkluderes i bevaringsnettverket.</w:t>
            </w:r>
          </w:p>
        </w:tc>
        <w:tc>
          <w:tcPr>
            <w:tcW w:w="4289" w:type="dxa"/>
          </w:tcPr>
          <w:p w14:paraId="20C1B538" w14:textId="18993925" w:rsidR="00FF3A55" w:rsidRDefault="0080347E" w:rsidP="0080347E">
            <w:pPr>
              <w:rPr>
                <w:rFonts w:eastAsiaTheme="minorEastAsia"/>
              </w:rPr>
            </w:pPr>
            <w:r w:rsidRPr="2BB56FA0">
              <w:rPr>
                <w:rFonts w:eastAsiaTheme="minorEastAsia"/>
              </w:rPr>
              <w:t>Dekkes av PEFC-kravene (se Samsvarsanalysen)</w:t>
            </w:r>
            <w:r w:rsidR="00D54B4A">
              <w:rPr>
                <w:rFonts w:eastAsiaTheme="minorEastAsia"/>
              </w:rPr>
              <w:t>.</w:t>
            </w:r>
          </w:p>
        </w:tc>
      </w:tr>
      <w:tr w:rsidR="00FF3A55" w14:paraId="2F39B37F" w14:textId="77777777" w:rsidTr="00FF3A55">
        <w:trPr>
          <w:trHeight w:val="127"/>
        </w:trPr>
        <w:tc>
          <w:tcPr>
            <w:tcW w:w="884" w:type="dxa"/>
            <w:shd w:val="clear" w:color="auto" w:fill="FFFF00"/>
            <w:noWrap/>
          </w:tcPr>
          <w:p w14:paraId="37B2A394" w14:textId="38AEF6E7" w:rsidR="00FF3A55" w:rsidRDefault="00FF3A55" w:rsidP="49FB6325">
            <w:r w:rsidRPr="49FB6325">
              <w:rPr>
                <w:rFonts w:ascii="Arial" w:eastAsia="Arial" w:hAnsi="Arial" w:cs="Arial"/>
                <w:color w:val="000000" w:themeColor="text1"/>
                <w:sz w:val="24"/>
                <w:szCs w:val="24"/>
              </w:rPr>
              <w:t>6.5.15</w:t>
            </w:r>
          </w:p>
        </w:tc>
        <w:tc>
          <w:tcPr>
            <w:tcW w:w="4011" w:type="dxa"/>
            <w:noWrap/>
          </w:tcPr>
          <w:p w14:paraId="5ED3D8F0" w14:textId="3E697752"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Bevaringsnettverket revideres når ny kunnskap gjør dette relevant.</w:t>
            </w:r>
          </w:p>
        </w:tc>
        <w:tc>
          <w:tcPr>
            <w:tcW w:w="4289" w:type="dxa"/>
          </w:tcPr>
          <w:p w14:paraId="5220A0AE" w14:textId="77777777" w:rsidR="009B524C" w:rsidRPr="009B524C" w:rsidRDefault="009B524C" w:rsidP="009B524C">
            <w:pPr>
              <w:rPr>
                <w:rFonts w:eastAsiaTheme="minorEastAsia"/>
              </w:rPr>
            </w:pPr>
            <w:r w:rsidRPr="009B524C">
              <w:rPr>
                <w:rFonts w:eastAsiaTheme="minorEastAsia"/>
              </w:rPr>
              <w:t xml:space="preserve">Organisasjonen har en </w:t>
            </w:r>
            <w:r w:rsidRPr="00A85FCD">
              <w:rPr>
                <w:rFonts w:eastAsiaTheme="minorEastAsia"/>
                <w:u w:val="single"/>
              </w:rPr>
              <w:t>policy</w:t>
            </w:r>
            <w:r w:rsidRPr="009B524C">
              <w:rPr>
                <w:rFonts w:eastAsiaTheme="minorEastAsia"/>
              </w:rPr>
              <w:t xml:space="preserve"> i sitt </w:t>
            </w:r>
            <w:r w:rsidRPr="00A85FCD">
              <w:rPr>
                <w:rFonts w:eastAsiaTheme="minorEastAsia"/>
                <w:u w:val="single"/>
              </w:rPr>
              <w:t>ledelsessystem</w:t>
            </w:r>
            <w:r w:rsidRPr="009B524C">
              <w:rPr>
                <w:rFonts w:eastAsiaTheme="minorEastAsia"/>
              </w:rPr>
              <w:t>:</w:t>
            </w:r>
          </w:p>
          <w:p w14:paraId="48C112D2" w14:textId="77777777" w:rsidR="009B524C" w:rsidRPr="009B524C" w:rsidRDefault="009B524C" w:rsidP="009B524C">
            <w:pPr>
              <w:rPr>
                <w:rFonts w:eastAsiaTheme="minorEastAsia"/>
              </w:rPr>
            </w:pPr>
          </w:p>
          <w:p w14:paraId="1AF817EF" w14:textId="31FBD370" w:rsidR="00FF3A55" w:rsidRPr="00A85FCD" w:rsidRDefault="009B524C" w:rsidP="009B524C">
            <w:pPr>
              <w:rPr>
                <w:rFonts w:eastAsiaTheme="minorEastAsia"/>
                <w:b/>
                <w:bCs/>
                <w:i/>
                <w:iCs/>
              </w:rPr>
            </w:pPr>
            <w:r w:rsidRPr="00A85FCD">
              <w:rPr>
                <w:rFonts w:eastAsiaTheme="minorEastAsia"/>
                <w:b/>
                <w:bCs/>
                <w:i/>
                <w:iCs/>
              </w:rPr>
              <w:t>«Bevaringsnettverket revideres når ny kunnskap gjør dette relevant.»</w:t>
            </w:r>
          </w:p>
        </w:tc>
      </w:tr>
      <w:tr w:rsidR="00FF3A55" w14:paraId="3B13F6FB" w14:textId="77777777" w:rsidTr="00FF3A55">
        <w:trPr>
          <w:trHeight w:val="127"/>
        </w:trPr>
        <w:tc>
          <w:tcPr>
            <w:tcW w:w="884" w:type="dxa"/>
            <w:shd w:val="clear" w:color="auto" w:fill="FF0000"/>
            <w:noWrap/>
          </w:tcPr>
          <w:p w14:paraId="66BDAC43" w14:textId="25281B83" w:rsidR="00FF3A55" w:rsidRDefault="00FF3A55" w:rsidP="49FB6325">
            <w:r w:rsidRPr="49FB6325">
              <w:rPr>
                <w:rFonts w:ascii="Arial" w:eastAsia="Arial" w:hAnsi="Arial" w:cs="Arial"/>
                <w:color w:val="000000" w:themeColor="text1"/>
                <w:sz w:val="24"/>
                <w:szCs w:val="24"/>
              </w:rPr>
              <w:t>6.5.16</w:t>
            </w:r>
          </w:p>
        </w:tc>
        <w:tc>
          <w:tcPr>
            <w:tcW w:w="4011" w:type="dxa"/>
            <w:noWrap/>
          </w:tcPr>
          <w:p w14:paraId="6AEAF0D1" w14:textId="78DB9710" w:rsidR="00D25580"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Områder i bevaringsnettverket kan erstattes med andre områder dersom disse har lik eller høyere biologiske verdier enn naturverdiene i det etablerte bevaringsnettverket, og erstatningsområdene vurderes av skogbiolog godkjent av organisasjonen.</w:t>
            </w:r>
          </w:p>
        </w:tc>
        <w:tc>
          <w:tcPr>
            <w:tcW w:w="4289" w:type="dxa"/>
          </w:tcPr>
          <w:p w14:paraId="45DD71D9" w14:textId="77777777" w:rsidR="00C164F5" w:rsidRPr="00C164F5" w:rsidRDefault="00C164F5" w:rsidP="00C164F5">
            <w:pPr>
              <w:rPr>
                <w:rFonts w:eastAsiaTheme="minorEastAsia"/>
              </w:rPr>
            </w:pPr>
            <w:r w:rsidRPr="00C164F5">
              <w:rPr>
                <w:rFonts w:eastAsiaTheme="minorEastAsia"/>
              </w:rPr>
              <w:t xml:space="preserve">Organisasjonen har en </w:t>
            </w:r>
            <w:r w:rsidRPr="00542A65">
              <w:rPr>
                <w:rFonts w:eastAsiaTheme="minorEastAsia"/>
                <w:u w:val="single"/>
              </w:rPr>
              <w:t>policy</w:t>
            </w:r>
            <w:r w:rsidRPr="00C164F5">
              <w:rPr>
                <w:rFonts w:eastAsiaTheme="minorEastAsia"/>
              </w:rPr>
              <w:t xml:space="preserve"> i sitt </w:t>
            </w:r>
            <w:r w:rsidRPr="00542A65">
              <w:rPr>
                <w:rFonts w:eastAsiaTheme="minorEastAsia"/>
                <w:u w:val="single"/>
              </w:rPr>
              <w:t>ledelsessystem</w:t>
            </w:r>
            <w:r w:rsidRPr="00C164F5">
              <w:rPr>
                <w:rFonts w:eastAsiaTheme="minorEastAsia"/>
              </w:rPr>
              <w:t>:</w:t>
            </w:r>
          </w:p>
          <w:p w14:paraId="5B657BC7" w14:textId="77777777" w:rsidR="00C164F5" w:rsidRPr="00C164F5" w:rsidRDefault="00C164F5" w:rsidP="00C164F5">
            <w:pPr>
              <w:rPr>
                <w:rFonts w:eastAsiaTheme="minorEastAsia"/>
              </w:rPr>
            </w:pPr>
          </w:p>
          <w:p w14:paraId="4C9CC392" w14:textId="77777777" w:rsidR="00FF3A55" w:rsidRDefault="00C164F5" w:rsidP="00C164F5">
            <w:pPr>
              <w:rPr>
                <w:rFonts w:eastAsiaTheme="minorEastAsia"/>
                <w:b/>
                <w:bCs/>
                <w:i/>
                <w:iCs/>
              </w:rPr>
            </w:pPr>
            <w:r w:rsidRPr="00C164F5">
              <w:rPr>
                <w:rFonts w:eastAsiaTheme="minorEastAsia"/>
                <w:b/>
                <w:bCs/>
                <w:i/>
                <w:iCs/>
              </w:rPr>
              <w:t>«Eventuelle erstatningsområder i bevaringsnettverket vurderes av skogbiolog i henhold til indikator 6.5.16.»</w:t>
            </w:r>
          </w:p>
          <w:p w14:paraId="7DD8FD64" w14:textId="77777777" w:rsidR="00740306" w:rsidRPr="00740306" w:rsidRDefault="00740306" w:rsidP="00C164F5">
            <w:pPr>
              <w:rPr>
                <w:rFonts w:eastAsiaTheme="minorEastAsia"/>
                <w:i/>
                <w:iCs/>
              </w:rPr>
            </w:pPr>
          </w:p>
          <w:p w14:paraId="75B0EF47" w14:textId="22E7DF15" w:rsidR="00740306" w:rsidRPr="00740306" w:rsidRDefault="00740306" w:rsidP="00C164F5">
            <w:pPr>
              <w:rPr>
                <w:rFonts w:eastAsiaTheme="minorEastAsia"/>
                <w:b/>
                <w:bCs/>
              </w:rPr>
            </w:pPr>
            <w:r w:rsidRPr="00740306">
              <w:rPr>
                <w:rFonts w:eastAsiaTheme="minorEastAsia"/>
              </w:rPr>
              <w:t xml:space="preserve">Det er en rekke indikatorer som involverer skogbiolog som godkjennes av sertifikatholder. I </w:t>
            </w:r>
            <w:r w:rsidRPr="00542A65">
              <w:rPr>
                <w:rFonts w:eastAsiaTheme="minorEastAsia"/>
                <w:u w:val="single"/>
              </w:rPr>
              <w:t>ledelsessystemet</w:t>
            </w:r>
            <w:r w:rsidRPr="00740306">
              <w:rPr>
                <w:rFonts w:eastAsiaTheme="minorEastAsia"/>
              </w:rPr>
              <w:t xml:space="preserve"> kan det lages en samleprosedyre for bruk av biologisk rådgiver.</w:t>
            </w:r>
            <w:r w:rsidRPr="00740306">
              <w:rPr>
                <w:rFonts w:eastAsiaTheme="minorEastAsia"/>
                <w:b/>
                <w:bCs/>
              </w:rPr>
              <w:t xml:space="preserve">  </w:t>
            </w:r>
          </w:p>
        </w:tc>
      </w:tr>
      <w:tr w:rsidR="00FF3A55" w14:paraId="1AAB78B1" w14:textId="77777777" w:rsidTr="004B158E">
        <w:trPr>
          <w:trHeight w:val="127"/>
        </w:trPr>
        <w:tc>
          <w:tcPr>
            <w:tcW w:w="884" w:type="dxa"/>
            <w:shd w:val="clear" w:color="auto" w:fill="FFFF00"/>
            <w:noWrap/>
          </w:tcPr>
          <w:p w14:paraId="1F18794F" w14:textId="3AA7F557" w:rsidR="00FF3A55" w:rsidRDefault="00FF3A55" w:rsidP="49FB6325">
            <w:r w:rsidRPr="49FB6325">
              <w:rPr>
                <w:rFonts w:ascii="Arial" w:eastAsia="Arial" w:hAnsi="Arial" w:cs="Arial"/>
                <w:color w:val="000000" w:themeColor="text1"/>
                <w:sz w:val="24"/>
                <w:szCs w:val="24"/>
              </w:rPr>
              <w:t>6.5.17</w:t>
            </w:r>
          </w:p>
        </w:tc>
        <w:tc>
          <w:tcPr>
            <w:tcW w:w="4011" w:type="dxa"/>
            <w:noWrap/>
          </w:tcPr>
          <w:p w14:paraId="16B99E82" w14:textId="7AB66E61"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Bevaringsnettverket revideres minst hvert 10. år.</w:t>
            </w:r>
          </w:p>
        </w:tc>
        <w:tc>
          <w:tcPr>
            <w:tcW w:w="4289" w:type="dxa"/>
          </w:tcPr>
          <w:p w14:paraId="0771C901" w14:textId="77777777" w:rsidR="00D25580" w:rsidRPr="00D25580" w:rsidRDefault="00D25580" w:rsidP="00D25580">
            <w:pPr>
              <w:rPr>
                <w:rFonts w:eastAsiaTheme="minorEastAsia"/>
              </w:rPr>
            </w:pPr>
            <w:r w:rsidRPr="00D25580">
              <w:rPr>
                <w:rFonts w:eastAsiaTheme="minorEastAsia"/>
              </w:rPr>
              <w:t xml:space="preserve">Organisasjonen har en </w:t>
            </w:r>
            <w:r w:rsidRPr="00D241CB">
              <w:rPr>
                <w:rFonts w:eastAsiaTheme="minorEastAsia"/>
                <w:u w:val="single"/>
              </w:rPr>
              <w:t>policy</w:t>
            </w:r>
            <w:r w:rsidRPr="00D25580">
              <w:rPr>
                <w:rFonts w:eastAsiaTheme="minorEastAsia"/>
              </w:rPr>
              <w:t xml:space="preserve"> i sitt </w:t>
            </w:r>
            <w:r w:rsidRPr="00D241CB">
              <w:rPr>
                <w:rFonts w:eastAsiaTheme="minorEastAsia"/>
                <w:u w:val="single"/>
              </w:rPr>
              <w:t>ledelsessystem</w:t>
            </w:r>
            <w:r w:rsidRPr="00D25580">
              <w:rPr>
                <w:rFonts w:eastAsiaTheme="minorEastAsia"/>
              </w:rPr>
              <w:t>:</w:t>
            </w:r>
          </w:p>
          <w:p w14:paraId="3338E2D0" w14:textId="77777777" w:rsidR="00D25580" w:rsidRPr="00D25580" w:rsidRDefault="00D25580" w:rsidP="00D25580">
            <w:pPr>
              <w:rPr>
                <w:rFonts w:eastAsiaTheme="minorEastAsia"/>
              </w:rPr>
            </w:pPr>
          </w:p>
          <w:p w14:paraId="3698D988" w14:textId="77777777" w:rsidR="00FF3A55" w:rsidRDefault="00D25580" w:rsidP="00D25580">
            <w:pPr>
              <w:rPr>
                <w:rFonts w:eastAsiaTheme="minorEastAsia"/>
                <w:b/>
                <w:bCs/>
                <w:i/>
                <w:iCs/>
              </w:rPr>
            </w:pPr>
            <w:r w:rsidRPr="0054702D">
              <w:rPr>
                <w:rFonts w:eastAsiaTheme="minorEastAsia"/>
                <w:b/>
                <w:bCs/>
                <w:i/>
                <w:iCs/>
              </w:rPr>
              <w:t>«Bevaringsnettverket revideres minst hvert 10. år.</w:t>
            </w:r>
            <w:r w:rsidR="008C0169" w:rsidRPr="0054702D">
              <w:rPr>
                <w:rFonts w:eastAsiaTheme="minorEastAsia"/>
                <w:b/>
                <w:bCs/>
                <w:i/>
                <w:iCs/>
              </w:rPr>
              <w:t>»</w:t>
            </w:r>
          </w:p>
          <w:p w14:paraId="4CD19408" w14:textId="77777777" w:rsidR="00F7689F" w:rsidRDefault="00F7689F" w:rsidP="00D25580">
            <w:pPr>
              <w:rPr>
                <w:rFonts w:eastAsiaTheme="minorEastAsia"/>
                <w:b/>
                <w:bCs/>
                <w:i/>
                <w:iCs/>
              </w:rPr>
            </w:pPr>
          </w:p>
          <w:p w14:paraId="0D186210" w14:textId="59742401" w:rsidR="002B6D90" w:rsidRPr="00345001" w:rsidRDefault="00D679AE" w:rsidP="00D25580">
            <w:pPr>
              <w:rPr>
                <w:rFonts w:eastAsiaTheme="minorEastAsia"/>
              </w:rPr>
            </w:pPr>
            <w:r w:rsidRPr="00345001">
              <w:rPr>
                <w:rFonts w:eastAsiaTheme="minorEastAsia"/>
              </w:rPr>
              <w:t xml:space="preserve">I </w:t>
            </w:r>
            <w:r w:rsidRPr="00345001">
              <w:rPr>
                <w:rFonts w:eastAsiaTheme="minorEastAsia"/>
                <w:u w:val="single"/>
              </w:rPr>
              <w:t>ledelsessystemet</w:t>
            </w:r>
            <w:r w:rsidRPr="00345001">
              <w:rPr>
                <w:rFonts w:eastAsiaTheme="minorEastAsia"/>
              </w:rPr>
              <w:t xml:space="preserve"> kan det lages en samleprosedyre for revisjoner av bevaringsnettverket og </w:t>
            </w:r>
            <w:r w:rsidR="00345001" w:rsidRPr="00345001">
              <w:rPr>
                <w:rFonts w:eastAsiaTheme="minorEastAsia"/>
                <w:u w:val="single"/>
              </w:rPr>
              <w:t>forvaltningsplanen</w:t>
            </w:r>
            <w:r w:rsidR="00345001" w:rsidRPr="00345001">
              <w:rPr>
                <w:rFonts w:eastAsiaTheme="minorEastAsia"/>
              </w:rPr>
              <w:t>.</w:t>
            </w:r>
          </w:p>
        </w:tc>
      </w:tr>
      <w:tr w:rsidR="00FF3A55" w14:paraId="5F855E77" w14:textId="77777777" w:rsidTr="00FF3A55">
        <w:trPr>
          <w:trHeight w:val="127"/>
        </w:trPr>
        <w:tc>
          <w:tcPr>
            <w:tcW w:w="884" w:type="dxa"/>
            <w:shd w:val="clear" w:color="auto" w:fill="FF0000"/>
            <w:noWrap/>
          </w:tcPr>
          <w:p w14:paraId="620B03CC" w14:textId="18CCD4C1" w:rsidR="00FF3A55" w:rsidRDefault="00FF3A55" w:rsidP="49FB6325">
            <w:r w:rsidRPr="49FB6325">
              <w:rPr>
                <w:rFonts w:ascii="Arial" w:eastAsia="Arial" w:hAnsi="Arial" w:cs="Arial"/>
                <w:color w:val="000000" w:themeColor="text1"/>
                <w:sz w:val="24"/>
                <w:szCs w:val="24"/>
              </w:rPr>
              <w:t>6.5.18</w:t>
            </w:r>
          </w:p>
        </w:tc>
        <w:tc>
          <w:tcPr>
            <w:tcW w:w="4011" w:type="dxa"/>
            <w:noWrap/>
          </w:tcPr>
          <w:p w14:paraId="6813C99D" w14:textId="6265067B"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Endringer i bevaringsnettverket godkjennes av sertifikatholder og dokumenteres.</w:t>
            </w:r>
          </w:p>
        </w:tc>
        <w:tc>
          <w:tcPr>
            <w:tcW w:w="4289" w:type="dxa"/>
          </w:tcPr>
          <w:p w14:paraId="7130E0DA" w14:textId="77777777" w:rsidR="00D30802" w:rsidRPr="00D30802" w:rsidRDefault="00D30802" w:rsidP="00D30802">
            <w:pPr>
              <w:rPr>
                <w:rFonts w:eastAsiaTheme="minorEastAsia"/>
              </w:rPr>
            </w:pPr>
            <w:r w:rsidRPr="00D30802">
              <w:rPr>
                <w:rFonts w:eastAsiaTheme="minorEastAsia"/>
              </w:rPr>
              <w:t xml:space="preserve">Organisasjonen har en </w:t>
            </w:r>
            <w:r w:rsidRPr="00D241CB">
              <w:rPr>
                <w:rFonts w:eastAsiaTheme="minorEastAsia"/>
                <w:u w:val="single"/>
              </w:rPr>
              <w:t>policy</w:t>
            </w:r>
            <w:r w:rsidRPr="00D30802">
              <w:rPr>
                <w:rFonts w:eastAsiaTheme="minorEastAsia"/>
              </w:rPr>
              <w:t xml:space="preserve"> i sitt </w:t>
            </w:r>
            <w:r w:rsidRPr="00D241CB">
              <w:rPr>
                <w:rFonts w:eastAsiaTheme="minorEastAsia"/>
                <w:u w:val="single"/>
              </w:rPr>
              <w:t>ledelsessystem</w:t>
            </w:r>
            <w:r w:rsidRPr="00D30802">
              <w:rPr>
                <w:rFonts w:eastAsiaTheme="minorEastAsia"/>
              </w:rPr>
              <w:t>:</w:t>
            </w:r>
          </w:p>
          <w:p w14:paraId="7B2F08B2" w14:textId="77777777" w:rsidR="00D30802" w:rsidRPr="00D30802" w:rsidRDefault="00D30802" w:rsidP="00D30802">
            <w:pPr>
              <w:rPr>
                <w:rFonts w:eastAsiaTheme="minorEastAsia"/>
              </w:rPr>
            </w:pPr>
          </w:p>
          <w:p w14:paraId="7F72495F" w14:textId="77777777" w:rsidR="00FF3A55" w:rsidRDefault="00D30802" w:rsidP="00D30802">
            <w:pPr>
              <w:rPr>
                <w:rFonts w:eastAsiaTheme="minorEastAsia"/>
                <w:b/>
                <w:bCs/>
                <w:i/>
                <w:iCs/>
              </w:rPr>
            </w:pPr>
            <w:r w:rsidRPr="000151AE">
              <w:rPr>
                <w:rFonts w:eastAsiaTheme="minorEastAsia"/>
                <w:b/>
                <w:bCs/>
                <w:i/>
                <w:iCs/>
              </w:rPr>
              <w:t>«Endringer i bevaringsnettverket godkjennes av sertifikatholder og dokumenteres.»</w:t>
            </w:r>
          </w:p>
          <w:p w14:paraId="3A969888" w14:textId="566D9E75" w:rsidR="000151AE" w:rsidRPr="000151AE" w:rsidRDefault="000151AE" w:rsidP="00D30802">
            <w:pPr>
              <w:rPr>
                <w:rFonts w:eastAsiaTheme="minorEastAsia"/>
                <w:b/>
                <w:bCs/>
                <w:i/>
                <w:iCs/>
              </w:rPr>
            </w:pPr>
          </w:p>
        </w:tc>
      </w:tr>
      <w:tr w:rsidR="00FF3A55" w14:paraId="55BF73FA" w14:textId="77777777" w:rsidTr="00FF3A55">
        <w:trPr>
          <w:trHeight w:val="127"/>
        </w:trPr>
        <w:tc>
          <w:tcPr>
            <w:tcW w:w="884" w:type="dxa"/>
            <w:shd w:val="clear" w:color="auto" w:fill="FF0000"/>
            <w:noWrap/>
          </w:tcPr>
          <w:p w14:paraId="3A5A6ED8" w14:textId="5D8A829F" w:rsidR="00FF3A55" w:rsidRDefault="00FF3A55" w:rsidP="49FB6325">
            <w:r w:rsidRPr="49FB6325">
              <w:rPr>
                <w:rFonts w:ascii="Arial" w:eastAsia="Arial" w:hAnsi="Arial" w:cs="Arial"/>
                <w:color w:val="000000" w:themeColor="text1"/>
                <w:sz w:val="24"/>
                <w:szCs w:val="24"/>
              </w:rPr>
              <w:t>6.6.1</w:t>
            </w:r>
          </w:p>
        </w:tc>
        <w:tc>
          <w:tcPr>
            <w:tcW w:w="4011" w:type="dxa"/>
            <w:noWrap/>
          </w:tcPr>
          <w:p w14:paraId="611EEA22" w14:textId="0DC6BCDE"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Vegetasjonstyper og skogstrukturer som finnes naturlig, eller har vært naturlig til stede i stedegne naturtyper opprettholdes, forbedres eller reetableres gjennom skogbruksaktiviteter som </w:t>
            </w:r>
            <w:proofErr w:type="gramStart"/>
            <w:r w:rsidRPr="2BB56FA0">
              <w:rPr>
                <w:rFonts w:eastAsiaTheme="minorEastAsia"/>
                <w:color w:val="000000" w:themeColor="text1"/>
                <w:sz w:val="24"/>
                <w:szCs w:val="24"/>
              </w:rPr>
              <w:t>begunstiger</w:t>
            </w:r>
            <w:proofErr w:type="gramEnd"/>
            <w:r w:rsidRPr="2BB56FA0">
              <w:rPr>
                <w:rFonts w:eastAsiaTheme="minorEastAsia"/>
                <w:color w:val="000000" w:themeColor="text1"/>
                <w:sz w:val="24"/>
                <w:szCs w:val="24"/>
              </w:rPr>
              <w:t xml:space="preserve"> de artene som er en naturlig del av disse vegetasjonstypene og strukturene og deres mangfold (inkludert genetisk diversitet).</w:t>
            </w:r>
          </w:p>
        </w:tc>
        <w:tc>
          <w:tcPr>
            <w:tcW w:w="4289" w:type="dxa"/>
          </w:tcPr>
          <w:p w14:paraId="35BEE590" w14:textId="77777777" w:rsidR="00F85661" w:rsidRPr="00F85661" w:rsidRDefault="00F85661" w:rsidP="00F85661">
            <w:pPr>
              <w:rPr>
                <w:rFonts w:eastAsiaTheme="minorEastAsia"/>
              </w:rPr>
            </w:pPr>
            <w:r w:rsidRPr="00F85661">
              <w:rPr>
                <w:rFonts w:eastAsiaTheme="minorEastAsia"/>
              </w:rPr>
              <w:t xml:space="preserve">Organisasjonen har en </w:t>
            </w:r>
            <w:r w:rsidRPr="00D241CB">
              <w:rPr>
                <w:rFonts w:eastAsiaTheme="minorEastAsia"/>
                <w:u w:val="single"/>
              </w:rPr>
              <w:t>policy</w:t>
            </w:r>
            <w:r w:rsidRPr="00F85661">
              <w:rPr>
                <w:rFonts w:eastAsiaTheme="minorEastAsia"/>
              </w:rPr>
              <w:t xml:space="preserve"> i sitt </w:t>
            </w:r>
            <w:r w:rsidRPr="00D241CB">
              <w:rPr>
                <w:rFonts w:eastAsiaTheme="minorEastAsia"/>
                <w:u w:val="single"/>
              </w:rPr>
              <w:t>ledelsessystem</w:t>
            </w:r>
            <w:r w:rsidRPr="00F85661">
              <w:rPr>
                <w:rFonts w:eastAsiaTheme="minorEastAsia"/>
              </w:rPr>
              <w:t>:</w:t>
            </w:r>
          </w:p>
          <w:p w14:paraId="777998EE" w14:textId="77777777" w:rsidR="00F85661" w:rsidRPr="00F85661" w:rsidRDefault="00F85661" w:rsidP="00F85661">
            <w:pPr>
              <w:rPr>
                <w:rFonts w:eastAsiaTheme="minorEastAsia"/>
              </w:rPr>
            </w:pPr>
          </w:p>
          <w:p w14:paraId="1B222B78" w14:textId="7F5D554A" w:rsidR="00FF3A55" w:rsidRPr="00F85661" w:rsidRDefault="00F85661" w:rsidP="00F85661">
            <w:pPr>
              <w:rPr>
                <w:rFonts w:eastAsiaTheme="minorEastAsia"/>
                <w:b/>
                <w:bCs/>
                <w:i/>
                <w:iCs/>
              </w:rPr>
            </w:pPr>
            <w:r w:rsidRPr="00F85661">
              <w:rPr>
                <w:rFonts w:eastAsiaTheme="minorEastAsia"/>
                <w:b/>
                <w:bCs/>
                <w:i/>
                <w:iCs/>
              </w:rPr>
              <w:t>«Vegetasjonstyper og skogstukturer opprettholdes, forbedres eller reetableres</w:t>
            </w:r>
            <w:r w:rsidR="00CA6021">
              <w:rPr>
                <w:rFonts w:eastAsiaTheme="minorEastAsia"/>
                <w:b/>
                <w:bCs/>
                <w:i/>
                <w:iCs/>
              </w:rPr>
              <w:t xml:space="preserve"> gjennom skogbruks</w:t>
            </w:r>
            <w:r w:rsidR="008A262B">
              <w:rPr>
                <w:rFonts w:eastAsiaTheme="minorEastAsia"/>
                <w:b/>
                <w:bCs/>
                <w:i/>
                <w:iCs/>
              </w:rPr>
              <w:t>aktiviteter</w:t>
            </w:r>
            <w:r w:rsidRPr="00F85661">
              <w:rPr>
                <w:rFonts w:eastAsiaTheme="minorEastAsia"/>
                <w:b/>
                <w:bCs/>
                <w:i/>
                <w:iCs/>
              </w:rPr>
              <w:t>, jf. indikator 6.6.1.»</w:t>
            </w:r>
          </w:p>
        </w:tc>
      </w:tr>
      <w:tr w:rsidR="00FF3A55" w14:paraId="29D03002" w14:textId="77777777" w:rsidTr="00FF3A55">
        <w:trPr>
          <w:trHeight w:val="127"/>
        </w:trPr>
        <w:tc>
          <w:tcPr>
            <w:tcW w:w="884" w:type="dxa"/>
            <w:shd w:val="clear" w:color="auto" w:fill="FFFF00"/>
            <w:noWrap/>
          </w:tcPr>
          <w:p w14:paraId="2BA6207D" w14:textId="4BEB4085" w:rsidR="00FF3A55" w:rsidRDefault="00FF3A55" w:rsidP="49FB6325">
            <w:r w:rsidRPr="49FB6325">
              <w:rPr>
                <w:rFonts w:ascii="Arial" w:eastAsia="Arial" w:hAnsi="Arial" w:cs="Arial"/>
                <w:color w:val="000000" w:themeColor="text1"/>
                <w:sz w:val="24"/>
                <w:szCs w:val="24"/>
              </w:rPr>
              <w:lastRenderedPageBreak/>
              <w:t>6.6.2</w:t>
            </w:r>
          </w:p>
        </w:tc>
        <w:tc>
          <w:tcPr>
            <w:tcW w:w="4011" w:type="dxa"/>
            <w:noWrap/>
          </w:tcPr>
          <w:p w14:paraId="7EB960F1" w14:textId="3EF3EE63" w:rsidR="00E37F7B"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Gjeldende lovgiving angående ordinær jakt, troféjakt, fiske, fangst og sanking (og, om nødvendig, strengere tiltak) følges for å sikre at </w:t>
            </w:r>
            <w:r w:rsidR="009F05D9" w:rsidRPr="2BB56FA0">
              <w:rPr>
                <w:rFonts w:eastAsiaTheme="minorEastAsia"/>
                <w:color w:val="000000" w:themeColor="text1"/>
                <w:sz w:val="24"/>
                <w:szCs w:val="24"/>
              </w:rPr>
              <w:t>naturlig</w:t>
            </w:r>
            <w:r w:rsidRPr="2BB56FA0">
              <w:rPr>
                <w:rFonts w:eastAsiaTheme="minorEastAsia"/>
                <w:color w:val="000000" w:themeColor="text1"/>
                <w:sz w:val="24"/>
                <w:szCs w:val="24"/>
              </w:rPr>
              <w:t xml:space="preserve"> hjemmehørende arter, og deres mangfold innen arten og deres naturlige utbredelse opprettholdes.</w:t>
            </w:r>
            <w:r>
              <w:br/>
            </w:r>
          </w:p>
          <w:p w14:paraId="2AC41B66" w14:textId="50A00379"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Veiledning 6.6.2:</w:t>
            </w:r>
            <w:r w:rsidR="00E37F7B">
              <w:rPr>
                <w:rFonts w:eastAsiaTheme="minorEastAsia"/>
                <w:color w:val="000000" w:themeColor="text1"/>
                <w:sz w:val="24"/>
                <w:szCs w:val="24"/>
              </w:rPr>
              <w:t xml:space="preserve"> </w:t>
            </w:r>
            <w:r w:rsidRPr="2BB56FA0">
              <w:rPr>
                <w:rFonts w:eastAsiaTheme="minorEastAsia"/>
                <w:color w:val="000000" w:themeColor="text1"/>
                <w:sz w:val="24"/>
                <w:szCs w:val="24"/>
              </w:rPr>
              <w:t>Nødvendige tiltak kan for eksempel være strengere bag limits eller kortere jaktperioder, eller ved at det utvikles og iverksettes strengere reguleringer enn i lovverket for å opprettholde bærekraftige populasjoner av gjeldende arter.</w:t>
            </w:r>
          </w:p>
        </w:tc>
        <w:tc>
          <w:tcPr>
            <w:tcW w:w="4289" w:type="dxa"/>
          </w:tcPr>
          <w:p w14:paraId="7E64AB2C" w14:textId="77777777" w:rsidR="002E2AF4" w:rsidRPr="002E2AF4" w:rsidRDefault="002E2AF4" w:rsidP="002E2AF4">
            <w:pPr>
              <w:rPr>
                <w:rFonts w:eastAsiaTheme="minorEastAsia"/>
              </w:rPr>
            </w:pPr>
            <w:r w:rsidRPr="002E2AF4">
              <w:rPr>
                <w:rFonts w:eastAsiaTheme="minorEastAsia"/>
              </w:rPr>
              <w:t xml:space="preserve">Organisasjonen har en </w:t>
            </w:r>
            <w:r w:rsidRPr="00D241CB">
              <w:rPr>
                <w:rFonts w:eastAsiaTheme="minorEastAsia"/>
                <w:u w:val="single"/>
              </w:rPr>
              <w:t>policy</w:t>
            </w:r>
            <w:r w:rsidRPr="002E2AF4">
              <w:rPr>
                <w:rFonts w:eastAsiaTheme="minorEastAsia"/>
              </w:rPr>
              <w:t xml:space="preserve"> i sitt </w:t>
            </w:r>
            <w:r w:rsidRPr="00D241CB">
              <w:rPr>
                <w:rFonts w:eastAsiaTheme="minorEastAsia"/>
                <w:u w:val="single"/>
              </w:rPr>
              <w:t>ledelsessystem</w:t>
            </w:r>
            <w:r w:rsidRPr="002E2AF4">
              <w:rPr>
                <w:rFonts w:eastAsiaTheme="minorEastAsia"/>
              </w:rPr>
              <w:t>:</w:t>
            </w:r>
          </w:p>
          <w:p w14:paraId="7707A906" w14:textId="77777777" w:rsidR="002E2AF4" w:rsidRPr="002E2AF4" w:rsidRDefault="002E2AF4" w:rsidP="002E2AF4">
            <w:pPr>
              <w:rPr>
                <w:rFonts w:eastAsiaTheme="minorEastAsia"/>
              </w:rPr>
            </w:pPr>
          </w:p>
          <w:p w14:paraId="21E28EC8" w14:textId="7BEC36B3" w:rsidR="00FF3A55" w:rsidRPr="002E2AF4" w:rsidRDefault="002E2AF4" w:rsidP="002E2AF4">
            <w:pPr>
              <w:rPr>
                <w:rFonts w:eastAsiaTheme="minorEastAsia"/>
                <w:b/>
                <w:bCs/>
                <w:i/>
                <w:iCs/>
                <w:color w:val="000000" w:themeColor="text1"/>
                <w:sz w:val="24"/>
                <w:szCs w:val="24"/>
              </w:rPr>
            </w:pPr>
            <w:r w:rsidRPr="002E2AF4">
              <w:rPr>
                <w:rFonts w:eastAsiaTheme="minorEastAsia"/>
                <w:b/>
                <w:bCs/>
                <w:i/>
                <w:iCs/>
              </w:rPr>
              <w:t>«Gjeldende lovgiving angående ordinær jakt, troféjakt, fiske, fangst og sanking (og, om nødvendig, strengere tiltak) følges for å sikre at naturlig hjemmehørende arter, og deres mangfold innen arten og deres naturlige utbredelse opprettholdes.»</w:t>
            </w:r>
          </w:p>
          <w:p w14:paraId="3CC25A69" w14:textId="54DBD78D" w:rsidR="00FF3A55" w:rsidRDefault="00FF3A55" w:rsidP="49FB6325">
            <w:pPr>
              <w:rPr>
                <w:rFonts w:eastAsiaTheme="minorEastAsia"/>
                <w:color w:val="000000" w:themeColor="text1"/>
                <w:sz w:val="24"/>
                <w:szCs w:val="24"/>
              </w:rPr>
            </w:pPr>
          </w:p>
        </w:tc>
      </w:tr>
      <w:tr w:rsidR="00FF3A55" w14:paraId="5B7BF1F2" w14:textId="77777777" w:rsidTr="00FF3A55">
        <w:trPr>
          <w:trHeight w:val="127"/>
        </w:trPr>
        <w:tc>
          <w:tcPr>
            <w:tcW w:w="884" w:type="dxa"/>
            <w:shd w:val="clear" w:color="auto" w:fill="92D050"/>
            <w:noWrap/>
          </w:tcPr>
          <w:p w14:paraId="39651B7C" w14:textId="01E8B825" w:rsidR="00FF3A55" w:rsidRDefault="00FF3A55" w:rsidP="49FB6325">
            <w:r w:rsidRPr="49FB6325">
              <w:rPr>
                <w:rFonts w:ascii="Arial" w:eastAsia="Arial" w:hAnsi="Arial" w:cs="Arial"/>
                <w:color w:val="000000" w:themeColor="text1"/>
                <w:sz w:val="24"/>
                <w:szCs w:val="24"/>
              </w:rPr>
              <w:t>6.6.3</w:t>
            </w:r>
          </w:p>
        </w:tc>
        <w:tc>
          <w:tcPr>
            <w:tcW w:w="4011" w:type="dxa"/>
            <w:noWrap/>
          </w:tcPr>
          <w:p w14:paraId="39661E85" w14:textId="42A61AB9"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I forbindelse med hogst:</w:t>
            </w:r>
            <w:r>
              <w:br/>
            </w:r>
            <w:r w:rsidRPr="2BB56FA0">
              <w:rPr>
                <w:rFonts w:eastAsiaTheme="minorEastAsia"/>
                <w:color w:val="000000" w:themeColor="text1"/>
                <w:sz w:val="24"/>
                <w:szCs w:val="24"/>
              </w:rPr>
              <w:t xml:space="preserve"> a)</w:t>
            </w:r>
            <w:r>
              <w:tab/>
            </w:r>
            <w:r w:rsidRPr="2BB56FA0">
              <w:rPr>
                <w:rFonts w:eastAsiaTheme="minorEastAsia"/>
                <w:color w:val="000000" w:themeColor="text1"/>
                <w:sz w:val="24"/>
                <w:szCs w:val="24"/>
              </w:rPr>
              <w:t>settes det igjen minst 10 livsløpstrær per hektar avvirket areal.</w:t>
            </w:r>
            <w:r>
              <w:br/>
            </w:r>
            <w:r w:rsidRPr="2BB56FA0">
              <w:rPr>
                <w:rFonts w:eastAsiaTheme="minorEastAsia"/>
                <w:color w:val="000000" w:themeColor="text1"/>
                <w:sz w:val="24"/>
                <w:szCs w:val="24"/>
              </w:rPr>
              <w:t xml:space="preserve"> b)</w:t>
            </w:r>
            <w:r>
              <w:tab/>
            </w:r>
            <w:r w:rsidRPr="2BB56FA0">
              <w:rPr>
                <w:rFonts w:eastAsiaTheme="minorEastAsia"/>
                <w:color w:val="000000" w:themeColor="text1"/>
                <w:sz w:val="24"/>
                <w:szCs w:val="24"/>
              </w:rPr>
              <w:t>Stormsterke livsløpstrær spares enkeltvis eller i grupper i driftsområdet på en slik måte at det bidrar til stabilitet.</w:t>
            </w:r>
            <w:r>
              <w:br/>
            </w:r>
            <w:r w:rsidRPr="2BB56FA0">
              <w:rPr>
                <w:rFonts w:eastAsiaTheme="minorEastAsia"/>
                <w:color w:val="000000" w:themeColor="text1"/>
                <w:sz w:val="24"/>
                <w:szCs w:val="24"/>
              </w:rPr>
              <w:t xml:space="preserve"> c)</w:t>
            </w:r>
            <w:r>
              <w:tab/>
            </w:r>
            <w:r w:rsidRPr="2BB56FA0">
              <w:rPr>
                <w:rFonts w:eastAsiaTheme="minorEastAsia"/>
                <w:color w:val="000000" w:themeColor="text1"/>
                <w:sz w:val="24"/>
                <w:szCs w:val="24"/>
              </w:rPr>
              <w:t xml:space="preserve">Antall livsløpstrær gjelder som gjennomsnitt for det avvirkede området, og kan omfatte </w:t>
            </w:r>
            <w:proofErr w:type="gramStart"/>
            <w:r w:rsidRPr="2BB56FA0">
              <w:rPr>
                <w:rFonts w:eastAsiaTheme="minorEastAsia"/>
                <w:color w:val="000000" w:themeColor="text1"/>
                <w:sz w:val="24"/>
                <w:szCs w:val="24"/>
              </w:rPr>
              <w:t>flere skogbestand</w:t>
            </w:r>
            <w:proofErr w:type="gramEnd"/>
            <w:r w:rsidRPr="2BB56FA0">
              <w:rPr>
                <w:rFonts w:eastAsiaTheme="minorEastAsia"/>
                <w:color w:val="000000" w:themeColor="text1"/>
                <w:sz w:val="24"/>
                <w:szCs w:val="24"/>
              </w:rPr>
              <w:t>.</w:t>
            </w:r>
            <w:r>
              <w:br/>
            </w:r>
            <w:r w:rsidRPr="2BB56FA0">
              <w:rPr>
                <w:rFonts w:eastAsiaTheme="minorEastAsia"/>
                <w:color w:val="000000" w:themeColor="text1"/>
                <w:sz w:val="24"/>
                <w:szCs w:val="24"/>
              </w:rPr>
              <w:t xml:space="preserve"> d)</w:t>
            </w:r>
            <w:r>
              <w:tab/>
            </w:r>
            <w:r w:rsidRPr="2BB56FA0">
              <w:rPr>
                <w:rFonts w:eastAsiaTheme="minorEastAsia"/>
                <w:color w:val="000000" w:themeColor="text1"/>
                <w:sz w:val="24"/>
                <w:szCs w:val="24"/>
              </w:rPr>
              <w:t>Livsløpstrær som dør forblir i skogen.</w:t>
            </w:r>
          </w:p>
        </w:tc>
        <w:tc>
          <w:tcPr>
            <w:tcW w:w="4289" w:type="dxa"/>
          </w:tcPr>
          <w:p w14:paraId="65AE8F30" w14:textId="53E523BF" w:rsidR="00FF3A55" w:rsidRDefault="00FF3A55" w:rsidP="00D54B4A">
            <w:pPr>
              <w:spacing w:after="120"/>
              <w:rPr>
                <w:rFonts w:eastAsiaTheme="minorEastAsia"/>
              </w:rPr>
            </w:pPr>
            <w:r w:rsidRPr="2BB56FA0">
              <w:rPr>
                <w:rFonts w:eastAsiaTheme="minorEastAsia"/>
              </w:rPr>
              <w:t>Dekkes av PEFC-kravene (se Samsvarsanalysen)</w:t>
            </w:r>
            <w:r w:rsidR="00D54B4A">
              <w:rPr>
                <w:rFonts w:eastAsiaTheme="minorEastAsia"/>
              </w:rPr>
              <w:t>.</w:t>
            </w:r>
          </w:p>
        </w:tc>
      </w:tr>
      <w:tr w:rsidR="00FF3A55" w14:paraId="267DCC3B" w14:textId="77777777" w:rsidTr="00FF3A55">
        <w:trPr>
          <w:trHeight w:val="127"/>
        </w:trPr>
        <w:tc>
          <w:tcPr>
            <w:tcW w:w="884" w:type="dxa"/>
            <w:shd w:val="clear" w:color="auto" w:fill="92D050"/>
            <w:noWrap/>
          </w:tcPr>
          <w:p w14:paraId="700D9C95" w14:textId="32EC6E10" w:rsidR="00FF3A55" w:rsidRDefault="00FF3A55" w:rsidP="49FB6325">
            <w:r w:rsidRPr="49FB6325">
              <w:rPr>
                <w:rFonts w:ascii="Arial" w:eastAsia="Arial" w:hAnsi="Arial" w:cs="Arial"/>
                <w:color w:val="000000" w:themeColor="text1"/>
                <w:sz w:val="24"/>
                <w:szCs w:val="24"/>
              </w:rPr>
              <w:t>6.6.4</w:t>
            </w:r>
          </w:p>
        </w:tc>
        <w:tc>
          <w:tcPr>
            <w:tcW w:w="4011" w:type="dxa"/>
            <w:noWrap/>
          </w:tcPr>
          <w:p w14:paraId="27A0F525" w14:textId="1BCA6EAD"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Ingen utenlandske treslag eller dårlig tilpassete provenienser settes igjen som livsløpstrær. </w:t>
            </w:r>
          </w:p>
        </w:tc>
        <w:tc>
          <w:tcPr>
            <w:tcW w:w="4289" w:type="dxa"/>
          </w:tcPr>
          <w:p w14:paraId="1D069A1E" w14:textId="06C4F009" w:rsidR="00FF3A55" w:rsidRDefault="00D54B4A" w:rsidP="49FB6325">
            <w:pPr>
              <w:rPr>
                <w:rFonts w:eastAsiaTheme="minorEastAsia"/>
              </w:rPr>
            </w:pPr>
            <w:r w:rsidRPr="2BB56FA0">
              <w:rPr>
                <w:rFonts w:eastAsiaTheme="minorEastAsia"/>
              </w:rPr>
              <w:t>Dekkes av PEFC-kravene (se Samsvarsanalysen)</w:t>
            </w:r>
            <w:r>
              <w:rPr>
                <w:rFonts w:eastAsiaTheme="minorEastAsia"/>
              </w:rPr>
              <w:t>.</w:t>
            </w:r>
          </w:p>
        </w:tc>
      </w:tr>
      <w:tr w:rsidR="00FF3A55" w14:paraId="31730AA1" w14:textId="77777777" w:rsidTr="00FF3A55">
        <w:trPr>
          <w:trHeight w:val="127"/>
        </w:trPr>
        <w:tc>
          <w:tcPr>
            <w:tcW w:w="884" w:type="dxa"/>
            <w:shd w:val="clear" w:color="auto" w:fill="92D050"/>
            <w:noWrap/>
          </w:tcPr>
          <w:p w14:paraId="7D44C1AF" w14:textId="0CABC469" w:rsidR="00FF3A55" w:rsidRDefault="00FF3A55" w:rsidP="49FB6325">
            <w:r w:rsidRPr="49FB6325">
              <w:rPr>
                <w:rFonts w:ascii="Arial" w:eastAsia="Arial" w:hAnsi="Arial" w:cs="Arial"/>
                <w:color w:val="000000" w:themeColor="text1"/>
                <w:sz w:val="24"/>
                <w:szCs w:val="24"/>
              </w:rPr>
              <w:t>6.6.5</w:t>
            </w:r>
          </w:p>
        </w:tc>
        <w:tc>
          <w:tcPr>
            <w:tcW w:w="4011" w:type="dxa"/>
            <w:noWrap/>
          </w:tcPr>
          <w:p w14:paraId="58F46F44" w14:textId="650DBEA2"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Livsløpstrær velges blant de eldste trærne med høyest verdi for naturmangfoldet, og etter følgende tilleggskriterier:</w:t>
            </w:r>
            <w:r>
              <w:br/>
            </w:r>
            <w:r w:rsidRPr="2BB56FA0">
              <w:rPr>
                <w:rFonts w:eastAsiaTheme="minorEastAsia"/>
                <w:color w:val="000000" w:themeColor="text1"/>
                <w:sz w:val="24"/>
                <w:szCs w:val="24"/>
              </w:rPr>
              <w:t xml:space="preserve"> a)</w:t>
            </w:r>
            <w:r>
              <w:tab/>
            </w:r>
            <w:r w:rsidRPr="2BB56FA0">
              <w:rPr>
                <w:rFonts w:eastAsiaTheme="minorEastAsia"/>
                <w:color w:val="000000" w:themeColor="text1"/>
                <w:sz w:val="24"/>
                <w:szCs w:val="24"/>
              </w:rPr>
              <w:t>Både dominerende og eventuelt sjeldne/uvanlige treslag er repre</w:t>
            </w:r>
            <w:r w:rsidR="00D422D5">
              <w:rPr>
                <w:rFonts w:eastAsiaTheme="minorEastAsia"/>
                <w:color w:val="000000" w:themeColor="text1"/>
                <w:sz w:val="24"/>
                <w:szCs w:val="24"/>
              </w:rPr>
              <w:t>s</w:t>
            </w:r>
            <w:r w:rsidRPr="2BB56FA0">
              <w:rPr>
                <w:rFonts w:eastAsiaTheme="minorEastAsia"/>
                <w:color w:val="000000" w:themeColor="text1"/>
                <w:sz w:val="24"/>
                <w:szCs w:val="24"/>
              </w:rPr>
              <w:t>entert blant livsløpstrærne, og</w:t>
            </w:r>
            <w:r>
              <w:br/>
            </w:r>
            <w:r w:rsidRPr="2BB56FA0">
              <w:rPr>
                <w:rFonts w:eastAsiaTheme="minorEastAsia"/>
                <w:color w:val="000000" w:themeColor="text1"/>
                <w:sz w:val="24"/>
                <w:szCs w:val="24"/>
              </w:rPr>
              <w:t xml:space="preserve"> b)</w:t>
            </w:r>
            <w:r>
              <w:tab/>
            </w:r>
            <w:r w:rsidRPr="2BB56FA0">
              <w:rPr>
                <w:rFonts w:eastAsiaTheme="minorEastAsia"/>
                <w:color w:val="000000" w:themeColor="text1"/>
                <w:sz w:val="24"/>
                <w:szCs w:val="24"/>
              </w:rPr>
              <w:t>minst to av livsløpstrærne velges blant dominerende treslag.</w:t>
            </w:r>
            <w:r>
              <w:br/>
            </w:r>
            <w:r w:rsidRPr="2BB56FA0">
              <w:rPr>
                <w:rFonts w:eastAsiaTheme="minorEastAsia"/>
                <w:color w:val="000000" w:themeColor="text1"/>
                <w:sz w:val="24"/>
                <w:szCs w:val="24"/>
              </w:rPr>
              <w:t xml:space="preserve"> </w:t>
            </w:r>
            <w:r>
              <w:br/>
            </w:r>
            <w:r>
              <w:tab/>
            </w:r>
            <w:r w:rsidRPr="2BB56FA0">
              <w:rPr>
                <w:rFonts w:eastAsiaTheme="minorEastAsia"/>
                <w:color w:val="000000" w:themeColor="text1"/>
                <w:sz w:val="24"/>
                <w:szCs w:val="24"/>
              </w:rPr>
              <w:t>Veiledning 6.6.5:</w:t>
            </w:r>
            <w:r>
              <w:tab/>
            </w:r>
            <w:r w:rsidRPr="2BB56FA0">
              <w:rPr>
                <w:rFonts w:eastAsiaTheme="minorEastAsia"/>
                <w:color w:val="000000" w:themeColor="text1"/>
                <w:sz w:val="24"/>
                <w:szCs w:val="24"/>
              </w:rPr>
              <w:t>For å finne stormsterke grantrær som kan fungere som livsløpstrær, kan også trær med stor barmasse og en stammediameter ned til 20 cm velges. Der det er fare for stormfelling kan inntil halvparten av livsløpstrærne av levende gran og osp kuttes til høg-</w:t>
            </w:r>
            <w:r w:rsidRPr="2BB56FA0">
              <w:rPr>
                <w:rFonts w:eastAsiaTheme="minorEastAsia"/>
                <w:color w:val="000000" w:themeColor="text1"/>
                <w:sz w:val="24"/>
                <w:szCs w:val="24"/>
              </w:rPr>
              <w:lastRenderedPageBreak/>
              <w:t>stubber (kappet minst 3 meter over bakken). Summen av stående død gran og høgstubber kan ikke utgjøre mer enn halvparten av antall livsløpstrær. Der det er en klar fare for at livsløpstrær kan forårsake ødeleggelse av bygninger eller infrastruktur, eller skaper hindringer på mye brukte stier og veier, kan disse felles og legges til side.</w:t>
            </w:r>
          </w:p>
        </w:tc>
        <w:tc>
          <w:tcPr>
            <w:tcW w:w="4289" w:type="dxa"/>
          </w:tcPr>
          <w:p w14:paraId="438F3D81" w14:textId="36F5F532" w:rsidR="00FF3A55" w:rsidRDefault="00D54B4A" w:rsidP="49FB6325">
            <w:pPr>
              <w:rPr>
                <w:rFonts w:eastAsiaTheme="minorEastAsia"/>
              </w:rPr>
            </w:pPr>
            <w:r w:rsidRPr="2BB56FA0">
              <w:rPr>
                <w:rFonts w:eastAsiaTheme="minorEastAsia"/>
              </w:rPr>
              <w:lastRenderedPageBreak/>
              <w:t>Dekkes av PEFC-kravene (se Samsvarsanalysen)</w:t>
            </w:r>
            <w:r>
              <w:rPr>
                <w:rFonts w:eastAsiaTheme="minorEastAsia"/>
              </w:rPr>
              <w:t>.</w:t>
            </w:r>
          </w:p>
        </w:tc>
      </w:tr>
      <w:tr w:rsidR="00FF3A55" w14:paraId="0A8B55EC" w14:textId="77777777" w:rsidTr="00FF3A55">
        <w:trPr>
          <w:trHeight w:val="127"/>
        </w:trPr>
        <w:tc>
          <w:tcPr>
            <w:tcW w:w="884" w:type="dxa"/>
            <w:shd w:val="clear" w:color="auto" w:fill="92D050"/>
            <w:noWrap/>
          </w:tcPr>
          <w:p w14:paraId="20849EE2" w14:textId="20510B14" w:rsidR="00FF3A55" w:rsidRDefault="00FF3A55" w:rsidP="49FB6325">
            <w:r w:rsidRPr="49FB6325">
              <w:rPr>
                <w:rFonts w:ascii="Arial" w:eastAsia="Arial" w:hAnsi="Arial" w:cs="Arial"/>
                <w:color w:val="000000" w:themeColor="text1"/>
                <w:sz w:val="24"/>
                <w:szCs w:val="24"/>
              </w:rPr>
              <w:t>6.6.6</w:t>
            </w:r>
          </w:p>
        </w:tc>
        <w:tc>
          <w:tcPr>
            <w:tcW w:w="4011" w:type="dxa"/>
            <w:noWrap/>
          </w:tcPr>
          <w:p w14:paraId="369D6E11" w14:textId="40F54E30"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Utover disse (jf. 6.6.5) skal følgende trær prioriteres:</w:t>
            </w:r>
            <w:r>
              <w:br/>
            </w:r>
            <w:r w:rsidRPr="2BB56FA0">
              <w:rPr>
                <w:rFonts w:eastAsiaTheme="minorEastAsia"/>
                <w:color w:val="000000" w:themeColor="text1"/>
                <w:sz w:val="24"/>
                <w:szCs w:val="24"/>
              </w:rPr>
              <w:t xml:space="preserve"> a)</w:t>
            </w:r>
            <w:r>
              <w:tab/>
            </w:r>
            <w:r w:rsidRPr="2BB56FA0">
              <w:rPr>
                <w:rFonts w:eastAsiaTheme="minorEastAsia"/>
                <w:color w:val="000000" w:themeColor="text1"/>
                <w:sz w:val="24"/>
                <w:szCs w:val="24"/>
              </w:rPr>
              <w:t>spesielt grove/gamle trær, hule trær og grove trær med utpreget vid, grovkvistet og/eller flat krone</w:t>
            </w:r>
            <w:r>
              <w:br/>
            </w:r>
            <w:r w:rsidRPr="2BB56FA0">
              <w:rPr>
                <w:rFonts w:eastAsiaTheme="minorEastAsia"/>
                <w:color w:val="000000" w:themeColor="text1"/>
                <w:sz w:val="24"/>
                <w:szCs w:val="24"/>
              </w:rPr>
              <w:t xml:space="preserve"> b)</w:t>
            </w:r>
            <w:r>
              <w:tab/>
            </w:r>
            <w:r w:rsidRPr="2BB56FA0">
              <w:rPr>
                <w:rFonts w:eastAsiaTheme="minorEastAsia"/>
                <w:color w:val="000000" w:themeColor="text1"/>
                <w:sz w:val="24"/>
                <w:szCs w:val="24"/>
              </w:rPr>
              <w:t xml:space="preserve">grove/gamle trær med tydelige eldre kulturspor som </w:t>
            </w:r>
            <w:proofErr w:type="spellStart"/>
            <w:r w:rsidRPr="2BB56FA0">
              <w:rPr>
                <w:rFonts w:eastAsiaTheme="minorEastAsia"/>
                <w:color w:val="000000" w:themeColor="text1"/>
                <w:sz w:val="24"/>
                <w:szCs w:val="24"/>
              </w:rPr>
              <w:t>hagemarks</w:t>
            </w:r>
            <w:proofErr w:type="spellEnd"/>
            <w:r w:rsidRPr="2BB56FA0">
              <w:rPr>
                <w:rFonts w:eastAsiaTheme="minorEastAsia"/>
                <w:color w:val="000000" w:themeColor="text1"/>
                <w:sz w:val="24"/>
                <w:szCs w:val="24"/>
              </w:rPr>
              <w:t xml:space="preserve">-trær, styvingstrær og beitetrær </w:t>
            </w:r>
            <w:r>
              <w:br/>
            </w:r>
            <w:r w:rsidRPr="2BB56FA0">
              <w:rPr>
                <w:rFonts w:eastAsiaTheme="minorEastAsia"/>
                <w:color w:val="000000" w:themeColor="text1"/>
                <w:sz w:val="24"/>
                <w:szCs w:val="24"/>
              </w:rPr>
              <w:t>c)</w:t>
            </w:r>
            <w:r>
              <w:tab/>
            </w:r>
            <w:r w:rsidRPr="2BB56FA0">
              <w:rPr>
                <w:rFonts w:eastAsiaTheme="minorEastAsia"/>
                <w:color w:val="000000" w:themeColor="text1"/>
                <w:sz w:val="24"/>
                <w:szCs w:val="24"/>
              </w:rPr>
              <w:t>trær med hakkespetthull og reirfunksjon for rovfugler</w:t>
            </w:r>
            <w:r>
              <w:br/>
            </w:r>
            <w:r w:rsidRPr="2BB56FA0">
              <w:rPr>
                <w:rFonts w:eastAsiaTheme="minorEastAsia"/>
                <w:color w:val="000000" w:themeColor="text1"/>
                <w:sz w:val="24"/>
                <w:szCs w:val="24"/>
              </w:rPr>
              <w:t xml:space="preserve"> d)</w:t>
            </w:r>
            <w:r>
              <w:tab/>
            </w:r>
            <w:r w:rsidRPr="2BB56FA0">
              <w:rPr>
                <w:rFonts w:eastAsiaTheme="minorEastAsia"/>
                <w:color w:val="000000" w:themeColor="text1"/>
                <w:sz w:val="24"/>
                <w:szCs w:val="24"/>
              </w:rPr>
              <w:t>rødlista treslag som ask, alm, barlind, villeple, og ulike asalarter</w:t>
            </w:r>
            <w:r>
              <w:br/>
            </w:r>
            <w:r w:rsidRPr="2BB56FA0">
              <w:rPr>
                <w:rFonts w:eastAsiaTheme="minorEastAsia"/>
                <w:color w:val="000000" w:themeColor="text1"/>
                <w:sz w:val="24"/>
                <w:szCs w:val="24"/>
              </w:rPr>
              <w:t xml:space="preserve"> e)</w:t>
            </w:r>
            <w:r>
              <w:tab/>
            </w:r>
            <w:r w:rsidRPr="2BB56FA0">
              <w:rPr>
                <w:rFonts w:eastAsiaTheme="minorEastAsia"/>
                <w:color w:val="000000" w:themeColor="text1"/>
                <w:sz w:val="24"/>
                <w:szCs w:val="24"/>
              </w:rPr>
              <w:t>treformet selje, rogn, lønn, lind, hegg og kirsebær</w:t>
            </w:r>
            <w:r>
              <w:br/>
            </w:r>
            <w:r w:rsidRPr="2BB56FA0">
              <w:rPr>
                <w:rFonts w:eastAsiaTheme="minorEastAsia"/>
                <w:color w:val="000000" w:themeColor="text1"/>
                <w:sz w:val="24"/>
                <w:szCs w:val="24"/>
              </w:rPr>
              <w:t xml:space="preserve"> f)</w:t>
            </w:r>
            <w:r>
              <w:tab/>
            </w:r>
            <w:r w:rsidRPr="2BB56FA0">
              <w:rPr>
                <w:rFonts w:eastAsiaTheme="minorEastAsia"/>
                <w:color w:val="000000" w:themeColor="text1"/>
                <w:sz w:val="24"/>
                <w:szCs w:val="24"/>
              </w:rPr>
              <w:t>edelløvtrær i skoglandskapet innen boreal sone</w:t>
            </w:r>
            <w:r>
              <w:br/>
            </w:r>
            <w:r w:rsidRPr="2BB56FA0">
              <w:rPr>
                <w:rFonts w:eastAsiaTheme="minorEastAsia"/>
                <w:color w:val="000000" w:themeColor="text1"/>
                <w:sz w:val="24"/>
                <w:szCs w:val="24"/>
              </w:rPr>
              <w:t xml:space="preserve"> g)</w:t>
            </w:r>
            <w:r>
              <w:tab/>
            </w:r>
            <w:r w:rsidRPr="2BB56FA0">
              <w:rPr>
                <w:rFonts w:eastAsiaTheme="minorEastAsia"/>
                <w:color w:val="000000" w:themeColor="text1"/>
                <w:sz w:val="24"/>
                <w:szCs w:val="24"/>
              </w:rPr>
              <w:t>grov osp, hassel, einer og kristtorn</w:t>
            </w:r>
            <w:r>
              <w:br/>
            </w:r>
            <w:r w:rsidRPr="2BB56FA0">
              <w:rPr>
                <w:rFonts w:eastAsiaTheme="minorEastAsia"/>
                <w:color w:val="000000" w:themeColor="text1"/>
                <w:sz w:val="24"/>
                <w:szCs w:val="24"/>
              </w:rPr>
              <w:t xml:space="preserve"> h)</w:t>
            </w:r>
            <w:r>
              <w:tab/>
            </w:r>
            <w:r w:rsidRPr="2BB56FA0">
              <w:rPr>
                <w:rFonts w:eastAsiaTheme="minorEastAsia"/>
                <w:color w:val="000000" w:themeColor="text1"/>
                <w:sz w:val="24"/>
                <w:szCs w:val="24"/>
              </w:rPr>
              <w:t>levende trær med brannspor</w:t>
            </w:r>
          </w:p>
        </w:tc>
        <w:tc>
          <w:tcPr>
            <w:tcW w:w="4289" w:type="dxa"/>
          </w:tcPr>
          <w:p w14:paraId="1138C79D" w14:textId="35673883" w:rsidR="00FF3A55" w:rsidRDefault="00D54B4A" w:rsidP="49FB6325">
            <w:pPr>
              <w:rPr>
                <w:rFonts w:eastAsiaTheme="minorEastAsia"/>
              </w:rPr>
            </w:pPr>
            <w:r w:rsidRPr="2BB56FA0">
              <w:rPr>
                <w:rFonts w:eastAsiaTheme="minorEastAsia"/>
              </w:rPr>
              <w:t>Dekkes av PEFC-kravene (se Samsvarsanalysen)</w:t>
            </w:r>
            <w:r>
              <w:rPr>
                <w:rFonts w:eastAsiaTheme="minorEastAsia"/>
              </w:rPr>
              <w:t>.</w:t>
            </w:r>
          </w:p>
        </w:tc>
      </w:tr>
      <w:tr w:rsidR="00FF3A55" w14:paraId="6BB15094" w14:textId="77777777" w:rsidTr="00FF3A55">
        <w:trPr>
          <w:trHeight w:val="127"/>
        </w:trPr>
        <w:tc>
          <w:tcPr>
            <w:tcW w:w="884" w:type="dxa"/>
            <w:shd w:val="clear" w:color="auto" w:fill="FFFF00"/>
            <w:noWrap/>
          </w:tcPr>
          <w:p w14:paraId="1318D0C8" w14:textId="28F73265" w:rsidR="00FF3A55" w:rsidRDefault="00FF3A55" w:rsidP="49FB6325">
            <w:r w:rsidRPr="49FB6325">
              <w:rPr>
                <w:rFonts w:ascii="Arial" w:eastAsia="Arial" w:hAnsi="Arial" w:cs="Arial"/>
                <w:color w:val="000000" w:themeColor="text1"/>
                <w:sz w:val="24"/>
                <w:szCs w:val="24"/>
              </w:rPr>
              <w:t>6.6.7</w:t>
            </w:r>
          </w:p>
        </w:tc>
        <w:tc>
          <w:tcPr>
            <w:tcW w:w="4011" w:type="dxa"/>
            <w:noWrap/>
          </w:tcPr>
          <w:p w14:paraId="2DE4C9EF" w14:textId="27305CA4"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I driftsområder med flere enn 10 trær/ha som er listet i 6.6.6 spares alle de prioriterte trærne.</w:t>
            </w:r>
          </w:p>
        </w:tc>
        <w:tc>
          <w:tcPr>
            <w:tcW w:w="4289" w:type="dxa"/>
          </w:tcPr>
          <w:p w14:paraId="4224D1A2" w14:textId="472D9DD5" w:rsidR="00FF3A55" w:rsidRDefault="0074392F" w:rsidP="49FB6325">
            <w:pPr>
              <w:rPr>
                <w:rFonts w:eastAsiaTheme="minorEastAsia"/>
              </w:rPr>
            </w:pPr>
            <w:r w:rsidRPr="0074392F">
              <w:rPr>
                <w:rFonts w:eastAsiaTheme="minorEastAsia"/>
              </w:rPr>
              <w:t xml:space="preserve">I </w:t>
            </w:r>
            <w:r w:rsidRPr="0074392F">
              <w:rPr>
                <w:rFonts w:eastAsiaTheme="minorEastAsia"/>
                <w:u w:val="single"/>
              </w:rPr>
              <w:t>ledelsessystemet</w:t>
            </w:r>
            <w:r w:rsidRPr="0074392F">
              <w:rPr>
                <w:rFonts w:eastAsiaTheme="minorEastAsia"/>
              </w:rPr>
              <w:t xml:space="preserve"> presiseres det at alle trær listet i indikator 6.6.6 spares som livsløpstrær.</w:t>
            </w:r>
          </w:p>
        </w:tc>
      </w:tr>
      <w:tr w:rsidR="00FF3A55" w14:paraId="1485648F" w14:textId="77777777" w:rsidTr="00FF3A55">
        <w:trPr>
          <w:trHeight w:val="127"/>
        </w:trPr>
        <w:tc>
          <w:tcPr>
            <w:tcW w:w="884" w:type="dxa"/>
            <w:shd w:val="clear" w:color="auto" w:fill="92D050"/>
            <w:noWrap/>
          </w:tcPr>
          <w:p w14:paraId="28309F6B" w14:textId="7D88400F" w:rsidR="00FF3A55" w:rsidRDefault="00FF3A55" w:rsidP="49FB6325">
            <w:r w:rsidRPr="49FB6325">
              <w:rPr>
                <w:rFonts w:ascii="Arial" w:eastAsia="Arial" w:hAnsi="Arial" w:cs="Arial"/>
                <w:color w:val="000000" w:themeColor="text1"/>
                <w:sz w:val="24"/>
                <w:szCs w:val="24"/>
              </w:rPr>
              <w:t>6.6.8</w:t>
            </w:r>
          </w:p>
        </w:tc>
        <w:tc>
          <w:tcPr>
            <w:tcW w:w="4011" w:type="dxa"/>
            <w:noWrap/>
          </w:tcPr>
          <w:p w14:paraId="16FC0278" w14:textId="14AB7EC0"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Enkeltstående og grupper av livsløpstrær markeres på kart og dokumenteres.</w:t>
            </w:r>
          </w:p>
        </w:tc>
        <w:tc>
          <w:tcPr>
            <w:tcW w:w="4289" w:type="dxa"/>
          </w:tcPr>
          <w:p w14:paraId="6C2D0CA6" w14:textId="653748EE" w:rsidR="00FF3A55" w:rsidRDefault="00D54B4A" w:rsidP="49FB6325">
            <w:pPr>
              <w:rPr>
                <w:rFonts w:eastAsiaTheme="minorEastAsia"/>
              </w:rPr>
            </w:pPr>
            <w:r w:rsidRPr="2BB56FA0">
              <w:rPr>
                <w:rFonts w:eastAsiaTheme="minorEastAsia"/>
              </w:rPr>
              <w:t>Dekkes av PEFC-kravene (se Samsvarsanalysen)</w:t>
            </w:r>
            <w:r>
              <w:rPr>
                <w:rFonts w:eastAsiaTheme="minorEastAsia"/>
              </w:rPr>
              <w:t>.</w:t>
            </w:r>
          </w:p>
        </w:tc>
      </w:tr>
      <w:tr w:rsidR="00FF3A55" w14:paraId="351C377B" w14:textId="77777777" w:rsidTr="00FF3A55">
        <w:trPr>
          <w:trHeight w:val="127"/>
        </w:trPr>
        <w:tc>
          <w:tcPr>
            <w:tcW w:w="884" w:type="dxa"/>
            <w:shd w:val="clear" w:color="auto" w:fill="92D050"/>
            <w:noWrap/>
          </w:tcPr>
          <w:p w14:paraId="16DF84A1" w14:textId="571897B3" w:rsidR="00FF3A55" w:rsidRDefault="00FF3A55" w:rsidP="49FB6325">
            <w:r w:rsidRPr="49FB6325">
              <w:rPr>
                <w:rFonts w:ascii="Arial" w:eastAsia="Arial" w:hAnsi="Arial" w:cs="Arial"/>
                <w:color w:val="000000" w:themeColor="text1"/>
                <w:sz w:val="24"/>
                <w:szCs w:val="24"/>
              </w:rPr>
              <w:t>6.6.9</w:t>
            </w:r>
          </w:p>
        </w:tc>
        <w:tc>
          <w:tcPr>
            <w:tcW w:w="4011" w:type="dxa"/>
            <w:noWrap/>
          </w:tcPr>
          <w:p w14:paraId="48D9B80F" w14:textId="582EBAA4"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Lauvtrær og furutrær som har vært døde i mer enn ett år, og gran som har vært død i mer enn 5 år forblir i skogen.</w:t>
            </w:r>
          </w:p>
        </w:tc>
        <w:tc>
          <w:tcPr>
            <w:tcW w:w="4289" w:type="dxa"/>
          </w:tcPr>
          <w:p w14:paraId="713482F7" w14:textId="6E9C0241" w:rsidR="00FF3A55" w:rsidRDefault="00D54B4A" w:rsidP="49FB6325">
            <w:pPr>
              <w:rPr>
                <w:rFonts w:eastAsiaTheme="minorEastAsia"/>
              </w:rPr>
            </w:pPr>
            <w:r w:rsidRPr="2BB56FA0">
              <w:rPr>
                <w:rFonts w:eastAsiaTheme="minorEastAsia"/>
              </w:rPr>
              <w:t>Dekkes av PEFC-kravene (se Samsvarsanalysen)</w:t>
            </w:r>
            <w:r>
              <w:rPr>
                <w:rFonts w:eastAsiaTheme="minorEastAsia"/>
              </w:rPr>
              <w:t>.</w:t>
            </w:r>
          </w:p>
        </w:tc>
      </w:tr>
      <w:tr w:rsidR="00FF3A55" w14:paraId="66173B5E" w14:textId="77777777" w:rsidTr="00FF3A55">
        <w:trPr>
          <w:trHeight w:val="127"/>
        </w:trPr>
        <w:tc>
          <w:tcPr>
            <w:tcW w:w="884" w:type="dxa"/>
            <w:shd w:val="clear" w:color="auto" w:fill="92D050"/>
            <w:noWrap/>
          </w:tcPr>
          <w:p w14:paraId="4F5775CB" w14:textId="79E9ABE3" w:rsidR="00FF3A55" w:rsidRDefault="00FF3A55" w:rsidP="49FB6325">
            <w:r w:rsidRPr="49FB6325">
              <w:rPr>
                <w:rFonts w:ascii="Arial" w:eastAsia="Arial" w:hAnsi="Arial" w:cs="Arial"/>
                <w:color w:val="000000" w:themeColor="text1"/>
                <w:sz w:val="24"/>
                <w:szCs w:val="24"/>
              </w:rPr>
              <w:t>6.6.10</w:t>
            </w:r>
          </w:p>
        </w:tc>
        <w:tc>
          <w:tcPr>
            <w:tcW w:w="4011" w:type="dxa"/>
            <w:noWrap/>
          </w:tcPr>
          <w:p w14:paraId="33566247" w14:textId="7E4A26F5"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Trær kan fjernes I henhold til skriftlig vedtak fra kommunen angående tiltak etter skogskader i henhold til bestemmelsene i skogbruksloven.</w:t>
            </w:r>
          </w:p>
        </w:tc>
        <w:tc>
          <w:tcPr>
            <w:tcW w:w="4289" w:type="dxa"/>
          </w:tcPr>
          <w:p w14:paraId="5CD79E1A" w14:textId="4D01EF47" w:rsidR="00FF3A55" w:rsidRDefault="00D54B4A" w:rsidP="49FB6325">
            <w:pPr>
              <w:rPr>
                <w:rFonts w:eastAsiaTheme="minorEastAsia"/>
              </w:rPr>
            </w:pPr>
            <w:r w:rsidRPr="2BB56FA0">
              <w:rPr>
                <w:rFonts w:eastAsiaTheme="minorEastAsia"/>
              </w:rPr>
              <w:t>Dekkes av PEFC-kravene (se Samsvarsanalysen)</w:t>
            </w:r>
            <w:r>
              <w:rPr>
                <w:rFonts w:eastAsiaTheme="minorEastAsia"/>
              </w:rPr>
              <w:t>.</w:t>
            </w:r>
          </w:p>
        </w:tc>
      </w:tr>
      <w:tr w:rsidR="00FF3A55" w14:paraId="6E62B90E" w14:textId="77777777" w:rsidTr="00FF3A55">
        <w:trPr>
          <w:trHeight w:val="127"/>
        </w:trPr>
        <w:tc>
          <w:tcPr>
            <w:tcW w:w="884" w:type="dxa"/>
            <w:shd w:val="clear" w:color="auto" w:fill="92D050"/>
            <w:noWrap/>
          </w:tcPr>
          <w:p w14:paraId="2EABCF40" w14:textId="09486BA0" w:rsidR="00FF3A55" w:rsidRDefault="00FF3A55" w:rsidP="49FB6325">
            <w:r w:rsidRPr="49FB6325">
              <w:rPr>
                <w:rFonts w:ascii="Arial" w:eastAsia="Arial" w:hAnsi="Arial" w:cs="Arial"/>
                <w:color w:val="000000" w:themeColor="text1"/>
                <w:sz w:val="24"/>
                <w:szCs w:val="24"/>
              </w:rPr>
              <w:t>6.6.11</w:t>
            </w:r>
          </w:p>
        </w:tc>
        <w:tc>
          <w:tcPr>
            <w:tcW w:w="4011" w:type="dxa"/>
            <w:noWrap/>
          </w:tcPr>
          <w:p w14:paraId="599E7249" w14:textId="79DC507D"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Før skogsdrifter sjekkes alle relevante kilder for å innhente informasjon om tiurleiker og reirplasser for ugler og rovfugler.</w:t>
            </w:r>
          </w:p>
        </w:tc>
        <w:tc>
          <w:tcPr>
            <w:tcW w:w="4289" w:type="dxa"/>
          </w:tcPr>
          <w:p w14:paraId="00438E36" w14:textId="4744FEB2" w:rsidR="00FF3A55" w:rsidRDefault="00D54B4A" w:rsidP="49FB6325">
            <w:pPr>
              <w:rPr>
                <w:rFonts w:eastAsiaTheme="minorEastAsia"/>
              </w:rPr>
            </w:pPr>
            <w:r w:rsidRPr="2BB56FA0">
              <w:rPr>
                <w:rFonts w:eastAsiaTheme="minorEastAsia"/>
              </w:rPr>
              <w:t>Dekkes av PEFC-kravene (se Samsvarsanalysen)</w:t>
            </w:r>
            <w:r>
              <w:rPr>
                <w:rFonts w:eastAsiaTheme="minorEastAsia"/>
              </w:rPr>
              <w:t>.</w:t>
            </w:r>
          </w:p>
        </w:tc>
      </w:tr>
      <w:tr w:rsidR="00FF3A55" w14:paraId="27787B05" w14:textId="77777777" w:rsidTr="00FF3A55">
        <w:trPr>
          <w:trHeight w:val="127"/>
        </w:trPr>
        <w:tc>
          <w:tcPr>
            <w:tcW w:w="884" w:type="dxa"/>
            <w:shd w:val="clear" w:color="auto" w:fill="92D050"/>
            <w:noWrap/>
          </w:tcPr>
          <w:p w14:paraId="17F450B8" w14:textId="2191300F" w:rsidR="00FF3A55" w:rsidRDefault="00FF3A55" w:rsidP="49FB6325">
            <w:r w:rsidRPr="49FB6325">
              <w:rPr>
                <w:rFonts w:ascii="Arial" w:eastAsia="Arial" w:hAnsi="Arial" w:cs="Arial"/>
                <w:color w:val="000000" w:themeColor="text1"/>
                <w:sz w:val="24"/>
                <w:szCs w:val="24"/>
              </w:rPr>
              <w:t>6.6.12</w:t>
            </w:r>
          </w:p>
        </w:tc>
        <w:tc>
          <w:tcPr>
            <w:tcW w:w="4011" w:type="dxa"/>
            <w:noWrap/>
          </w:tcPr>
          <w:p w14:paraId="2261EDC0" w14:textId="77777777" w:rsidR="00413802"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Hekkeplasser for ugler og rovfugler som listet i tabell 4 har en urørt </w:t>
            </w:r>
            <w:r w:rsidRPr="2BB56FA0">
              <w:rPr>
                <w:rFonts w:eastAsiaTheme="minorEastAsia"/>
                <w:color w:val="000000" w:themeColor="text1"/>
                <w:sz w:val="24"/>
                <w:szCs w:val="24"/>
              </w:rPr>
              <w:lastRenderedPageBreak/>
              <w:t xml:space="preserve">buffersone hvor det ikke gjennomføres flatehogst eller frøtrestillings-hogst. </w:t>
            </w:r>
            <w:r>
              <w:br/>
            </w:r>
          </w:p>
          <w:p w14:paraId="0273F797" w14:textId="35769C96"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Veiledning 6.6.12: Det er krav om en urørt buffersone og en hensyns-sone rundt reirplasser for ugler og rovfugler, se tabell 4. Hekkeplasser omfatter naturlige hekkeplasser, samt fuglekasser, kunstige reir og reirplattformer som er etablert i samråd med forvaltningsenheten.</w:t>
            </w:r>
          </w:p>
        </w:tc>
        <w:tc>
          <w:tcPr>
            <w:tcW w:w="4289" w:type="dxa"/>
          </w:tcPr>
          <w:p w14:paraId="6D55A5E7" w14:textId="02DC5464" w:rsidR="00FF3A55" w:rsidRDefault="00D54B4A" w:rsidP="49FB6325">
            <w:pPr>
              <w:rPr>
                <w:rFonts w:eastAsiaTheme="minorEastAsia"/>
              </w:rPr>
            </w:pPr>
            <w:r w:rsidRPr="2BB56FA0">
              <w:rPr>
                <w:rFonts w:eastAsiaTheme="minorEastAsia"/>
              </w:rPr>
              <w:lastRenderedPageBreak/>
              <w:t>Dekkes av PEFC-kravene (se Samsvarsanalysen)</w:t>
            </w:r>
            <w:r>
              <w:rPr>
                <w:rFonts w:eastAsiaTheme="minorEastAsia"/>
              </w:rPr>
              <w:t>.</w:t>
            </w:r>
          </w:p>
        </w:tc>
      </w:tr>
      <w:tr w:rsidR="00FF3A55" w14:paraId="4E4781C6" w14:textId="77777777" w:rsidTr="00FF3A55">
        <w:trPr>
          <w:trHeight w:val="127"/>
        </w:trPr>
        <w:tc>
          <w:tcPr>
            <w:tcW w:w="884" w:type="dxa"/>
            <w:shd w:val="clear" w:color="auto" w:fill="FFFF00"/>
            <w:noWrap/>
          </w:tcPr>
          <w:p w14:paraId="0FFF7684" w14:textId="506C6F55" w:rsidR="00FF3A55" w:rsidRDefault="00FF3A55" w:rsidP="49FB6325">
            <w:r w:rsidRPr="49FB6325">
              <w:rPr>
                <w:rFonts w:ascii="Arial" w:eastAsia="Arial" w:hAnsi="Arial" w:cs="Arial"/>
                <w:color w:val="000000" w:themeColor="text1"/>
                <w:sz w:val="24"/>
                <w:szCs w:val="24"/>
              </w:rPr>
              <w:t>6.6.13</w:t>
            </w:r>
          </w:p>
        </w:tc>
        <w:tc>
          <w:tcPr>
            <w:tcW w:w="4011" w:type="dxa"/>
            <w:noWrap/>
          </w:tcPr>
          <w:p w14:paraId="78A89E78" w14:textId="5CD26DC9"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I hekkesesongen gjennomføres det ingen skogbruksaktivitet i hensynssonen rundt reirplassene til ugler og rovfugler (jf. tabell 4).</w:t>
            </w:r>
          </w:p>
        </w:tc>
        <w:tc>
          <w:tcPr>
            <w:tcW w:w="4289" w:type="dxa"/>
          </w:tcPr>
          <w:p w14:paraId="581A5B69" w14:textId="4A52971E" w:rsidR="00FF3A55" w:rsidRPr="00E00E9B" w:rsidRDefault="000509C8" w:rsidP="00E00E9B">
            <w:pPr>
              <w:rPr>
                <w:rFonts w:eastAsiaTheme="minorEastAsia"/>
                <w:b/>
                <w:bCs/>
                <w:i/>
                <w:iCs/>
              </w:rPr>
            </w:pPr>
            <w:r w:rsidRPr="000509C8">
              <w:rPr>
                <w:rFonts w:eastAsiaTheme="minorEastAsia"/>
              </w:rPr>
              <w:t xml:space="preserve">I </w:t>
            </w:r>
            <w:r w:rsidRPr="000509C8">
              <w:rPr>
                <w:rFonts w:eastAsiaTheme="minorEastAsia"/>
                <w:u w:val="single"/>
              </w:rPr>
              <w:t>ledelsessystemet</w:t>
            </w:r>
            <w:r w:rsidRPr="000509C8">
              <w:rPr>
                <w:rFonts w:eastAsiaTheme="minorEastAsia"/>
              </w:rPr>
              <w:t xml:space="preserve"> presiseres det at i hekkesesongen gjennomføres det ingen skogbruksaktivitet i hensynssonen rundt reirplassene til ugler og rovfugler (jf. tabell 4).</w:t>
            </w:r>
          </w:p>
        </w:tc>
      </w:tr>
      <w:tr w:rsidR="00FF3A55" w14:paraId="6B0D72C0" w14:textId="77777777" w:rsidTr="00FF3A55">
        <w:trPr>
          <w:trHeight w:val="127"/>
        </w:trPr>
        <w:tc>
          <w:tcPr>
            <w:tcW w:w="884" w:type="dxa"/>
            <w:shd w:val="clear" w:color="auto" w:fill="92D050"/>
            <w:noWrap/>
          </w:tcPr>
          <w:p w14:paraId="2A3D923B" w14:textId="1130D3EB" w:rsidR="00FF3A55" w:rsidRDefault="00FF3A55" w:rsidP="49FB6325">
            <w:r w:rsidRPr="49FB6325">
              <w:rPr>
                <w:rFonts w:ascii="Arial" w:eastAsia="Arial" w:hAnsi="Arial" w:cs="Arial"/>
                <w:color w:val="000000" w:themeColor="text1"/>
                <w:sz w:val="24"/>
                <w:szCs w:val="24"/>
              </w:rPr>
              <w:t>6.6.14</w:t>
            </w:r>
          </w:p>
        </w:tc>
        <w:tc>
          <w:tcPr>
            <w:tcW w:w="4011" w:type="dxa"/>
            <w:noWrap/>
          </w:tcPr>
          <w:p w14:paraId="2B191F75" w14:textId="059A5A26"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Unntak fra kravene som er listet i tabell 4 bestemmes i samråd med skogbiolog.</w:t>
            </w:r>
          </w:p>
        </w:tc>
        <w:tc>
          <w:tcPr>
            <w:tcW w:w="4289" w:type="dxa"/>
          </w:tcPr>
          <w:p w14:paraId="1118E4D9" w14:textId="1515AD01" w:rsidR="00FF3A55" w:rsidRDefault="002C2AD0" w:rsidP="49FB6325">
            <w:pPr>
              <w:rPr>
                <w:rFonts w:eastAsiaTheme="minorEastAsia"/>
              </w:rPr>
            </w:pPr>
            <w:r w:rsidRPr="2BB56FA0">
              <w:rPr>
                <w:rFonts w:eastAsiaTheme="minorEastAsia"/>
              </w:rPr>
              <w:t>Dekkes av PEFC-kravene (se Samsvarsanalysen)</w:t>
            </w:r>
            <w:r>
              <w:rPr>
                <w:rFonts w:eastAsiaTheme="minorEastAsia"/>
              </w:rPr>
              <w:t>.</w:t>
            </w:r>
          </w:p>
        </w:tc>
      </w:tr>
      <w:tr w:rsidR="00FF3A55" w14:paraId="47A1D225" w14:textId="77777777" w:rsidTr="00FF3A55">
        <w:trPr>
          <w:trHeight w:val="127"/>
        </w:trPr>
        <w:tc>
          <w:tcPr>
            <w:tcW w:w="884" w:type="dxa"/>
            <w:shd w:val="clear" w:color="auto" w:fill="FFFF00"/>
            <w:noWrap/>
          </w:tcPr>
          <w:p w14:paraId="31C53096" w14:textId="24AA690B" w:rsidR="00FF3A55" w:rsidRDefault="00FF3A55" w:rsidP="49FB6325">
            <w:r w:rsidRPr="49FB6325">
              <w:rPr>
                <w:rFonts w:ascii="Arial" w:eastAsia="Arial" w:hAnsi="Arial" w:cs="Arial"/>
                <w:color w:val="000000" w:themeColor="text1"/>
                <w:sz w:val="24"/>
                <w:szCs w:val="24"/>
              </w:rPr>
              <w:t>6.6.15</w:t>
            </w:r>
          </w:p>
        </w:tc>
        <w:tc>
          <w:tcPr>
            <w:tcW w:w="4011" w:type="dxa"/>
            <w:noWrap/>
          </w:tcPr>
          <w:p w14:paraId="033A6817" w14:textId="6274C812"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Tiurleiker og hekkeplasser for ugler og rovfugler settes ikke igjen som «øyer» i landskapet, og det gjøres en innsats for å lage naturlige avgrensninger.</w:t>
            </w:r>
          </w:p>
        </w:tc>
        <w:tc>
          <w:tcPr>
            <w:tcW w:w="4289" w:type="dxa"/>
          </w:tcPr>
          <w:p w14:paraId="45E27F18" w14:textId="1F278558" w:rsidR="00033C70" w:rsidRPr="00033C70" w:rsidRDefault="00CD1CB2" w:rsidP="00C34EF8">
            <w:pPr>
              <w:rPr>
                <w:rFonts w:eastAsiaTheme="minorEastAsia"/>
                <w:b/>
                <w:bCs/>
                <w:i/>
                <w:iCs/>
              </w:rPr>
            </w:pPr>
            <w:r w:rsidRPr="00CD1CB2">
              <w:rPr>
                <w:rFonts w:eastAsiaTheme="minorEastAsia"/>
              </w:rPr>
              <w:t xml:space="preserve">I </w:t>
            </w:r>
            <w:r w:rsidRPr="00CD1CB2">
              <w:rPr>
                <w:rFonts w:eastAsiaTheme="minorEastAsia"/>
                <w:u w:val="single"/>
              </w:rPr>
              <w:t>ledelsessystemet</w:t>
            </w:r>
            <w:r w:rsidRPr="00CD1CB2">
              <w:rPr>
                <w:rFonts w:eastAsiaTheme="minorEastAsia"/>
              </w:rPr>
              <w:t xml:space="preserve"> presiseres det at tiurleiker og hekkeplasser for ugler og rovfugler settes ikke igjen som «øyer» i landskapet, og det gjøres en innsats for å lage naturlige avgrensninger.</w:t>
            </w:r>
          </w:p>
        </w:tc>
      </w:tr>
      <w:tr w:rsidR="00FF3A55" w14:paraId="4CE6D45D" w14:textId="77777777" w:rsidTr="00FF3A55">
        <w:trPr>
          <w:trHeight w:val="127"/>
        </w:trPr>
        <w:tc>
          <w:tcPr>
            <w:tcW w:w="884" w:type="dxa"/>
            <w:shd w:val="clear" w:color="auto" w:fill="92D050"/>
            <w:noWrap/>
          </w:tcPr>
          <w:p w14:paraId="025B1211" w14:textId="093D1D19" w:rsidR="00FF3A55" w:rsidRDefault="00FF3A55" w:rsidP="49FB6325">
            <w:r w:rsidRPr="49FB6325">
              <w:rPr>
                <w:rFonts w:ascii="Arial" w:eastAsia="Arial" w:hAnsi="Arial" w:cs="Arial"/>
                <w:color w:val="000000" w:themeColor="text1"/>
                <w:sz w:val="24"/>
                <w:szCs w:val="24"/>
              </w:rPr>
              <w:t>6.6.16</w:t>
            </w:r>
          </w:p>
        </w:tc>
        <w:tc>
          <w:tcPr>
            <w:tcW w:w="4011" w:type="dxa"/>
            <w:noWrap/>
          </w:tcPr>
          <w:p w14:paraId="57D6CDDE" w14:textId="77777777" w:rsidR="00D241CB"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Uavhengig av forvaltningsenhetens størrelse og grenser forvaltes tiur-leiker slik at de opprettholder leikfunksjonen lengst mulig.</w:t>
            </w:r>
            <w:r>
              <w:br/>
            </w:r>
          </w:p>
          <w:p w14:paraId="13E3973D" w14:textId="52CBAB53"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Veiledning 6.6.16: En tiurleik har minst to spillende tiurer.</w:t>
            </w:r>
            <w:r w:rsidR="003764A1">
              <w:rPr>
                <w:rFonts w:eastAsiaTheme="minorEastAsia"/>
                <w:color w:val="000000" w:themeColor="text1"/>
                <w:sz w:val="24"/>
                <w:szCs w:val="24"/>
              </w:rPr>
              <w:t xml:space="preserve"> </w:t>
            </w:r>
          </w:p>
        </w:tc>
        <w:tc>
          <w:tcPr>
            <w:tcW w:w="4289" w:type="dxa"/>
          </w:tcPr>
          <w:p w14:paraId="12B640D4" w14:textId="238F9A00" w:rsidR="00FF3A55" w:rsidRDefault="00FF3A55" w:rsidP="00BB2498">
            <w:pPr>
              <w:spacing w:after="120"/>
              <w:rPr>
                <w:rFonts w:eastAsiaTheme="minorEastAsia"/>
              </w:rPr>
            </w:pPr>
            <w:r w:rsidRPr="2BB56FA0">
              <w:rPr>
                <w:rFonts w:eastAsiaTheme="minorEastAsia"/>
              </w:rPr>
              <w:t>Dekkes av PEFC-kravene (se Samsvarsanalysen</w:t>
            </w:r>
            <w:r w:rsidR="00BB2498">
              <w:rPr>
                <w:rFonts w:eastAsiaTheme="minorEastAsia"/>
              </w:rPr>
              <w:t>).</w:t>
            </w:r>
          </w:p>
        </w:tc>
      </w:tr>
      <w:tr w:rsidR="00FF3A55" w14:paraId="19DAEE87" w14:textId="77777777" w:rsidTr="00FF3A55">
        <w:trPr>
          <w:trHeight w:val="127"/>
        </w:trPr>
        <w:tc>
          <w:tcPr>
            <w:tcW w:w="884" w:type="dxa"/>
            <w:shd w:val="clear" w:color="auto" w:fill="92D050"/>
            <w:noWrap/>
          </w:tcPr>
          <w:p w14:paraId="3E94A30F" w14:textId="4EDB8950" w:rsidR="00FF3A55" w:rsidRDefault="00FF3A55" w:rsidP="49FB6325">
            <w:r w:rsidRPr="49FB6325">
              <w:rPr>
                <w:rFonts w:ascii="Arial" w:eastAsia="Arial" w:hAnsi="Arial" w:cs="Arial"/>
                <w:color w:val="000000" w:themeColor="text1"/>
                <w:sz w:val="24"/>
                <w:szCs w:val="24"/>
              </w:rPr>
              <w:t>6.6.17</w:t>
            </w:r>
          </w:p>
        </w:tc>
        <w:tc>
          <w:tcPr>
            <w:tcW w:w="4011" w:type="dxa"/>
            <w:noWrap/>
          </w:tcPr>
          <w:p w14:paraId="1F81C7C0" w14:textId="56EEE314"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Hogst i tiurleiker gjennomføres kun når det ikke svekker leiken, og i samråd med engasjert skogbiolog eller annen kvalifisert person. </w:t>
            </w:r>
            <w:r>
              <w:br/>
            </w:r>
            <w:r>
              <w:tab/>
            </w:r>
            <w:r w:rsidRPr="2BB56FA0">
              <w:rPr>
                <w:rFonts w:eastAsiaTheme="minorEastAsia"/>
                <w:color w:val="000000" w:themeColor="text1"/>
                <w:sz w:val="24"/>
                <w:szCs w:val="24"/>
              </w:rPr>
              <w:t>Veiledning 6.6.17: Avhengig av skogtypen er hogst i tiurleiker tillatt, med disse føringene:</w:t>
            </w:r>
            <w:r>
              <w:br/>
            </w:r>
            <w:r w:rsidRPr="2BB56FA0">
              <w:rPr>
                <w:rFonts w:eastAsiaTheme="minorEastAsia"/>
                <w:color w:val="000000" w:themeColor="text1"/>
                <w:sz w:val="24"/>
                <w:szCs w:val="24"/>
              </w:rPr>
              <w:t xml:space="preserve"> a)</w:t>
            </w:r>
            <w:r>
              <w:tab/>
            </w:r>
            <w:r w:rsidRPr="2BB56FA0">
              <w:rPr>
                <w:rFonts w:eastAsiaTheme="minorEastAsia"/>
                <w:color w:val="000000" w:themeColor="text1"/>
                <w:sz w:val="24"/>
                <w:szCs w:val="24"/>
              </w:rPr>
              <w:t>Hogst bør normalt ikke utføres i glissen furu- eller barblandings-skog på lav bonitet.</w:t>
            </w:r>
            <w:r>
              <w:br/>
            </w:r>
            <w:r w:rsidRPr="2BB56FA0">
              <w:rPr>
                <w:rFonts w:eastAsiaTheme="minorEastAsia"/>
                <w:color w:val="000000" w:themeColor="text1"/>
                <w:sz w:val="24"/>
                <w:szCs w:val="24"/>
              </w:rPr>
              <w:t xml:space="preserve"> b)</w:t>
            </w:r>
            <w:r>
              <w:tab/>
            </w:r>
            <w:r w:rsidRPr="2BB56FA0">
              <w:rPr>
                <w:rFonts w:eastAsiaTheme="minorEastAsia"/>
                <w:color w:val="000000" w:themeColor="text1"/>
                <w:sz w:val="24"/>
                <w:szCs w:val="24"/>
              </w:rPr>
              <w:t>Hogst som forbedrer forholdene, kan utføres i furu- eller barblan-dingsskog på middels bonitet der skogen har vokst seg tett og skygger ut buskvegetasjon (som gir skjul).</w:t>
            </w:r>
            <w:r>
              <w:br/>
            </w:r>
            <w:r w:rsidRPr="2BB56FA0">
              <w:rPr>
                <w:rFonts w:eastAsiaTheme="minorEastAsia"/>
                <w:color w:val="000000" w:themeColor="text1"/>
                <w:sz w:val="24"/>
                <w:szCs w:val="24"/>
              </w:rPr>
              <w:t xml:space="preserve"> c)</w:t>
            </w:r>
            <w:r>
              <w:tab/>
            </w:r>
            <w:r w:rsidRPr="2BB56FA0">
              <w:rPr>
                <w:rFonts w:eastAsiaTheme="minorEastAsia"/>
                <w:color w:val="000000" w:themeColor="text1"/>
                <w:sz w:val="24"/>
                <w:szCs w:val="24"/>
              </w:rPr>
              <w:t xml:space="preserve">Hogst kan gjennomføres der det kan brukes lukket hogstform i granskog på middels og høy bonitet </w:t>
            </w:r>
            <w:r w:rsidRPr="2BB56FA0">
              <w:rPr>
                <w:rFonts w:eastAsiaTheme="minorEastAsia"/>
                <w:color w:val="000000" w:themeColor="text1"/>
                <w:sz w:val="24"/>
                <w:szCs w:val="24"/>
              </w:rPr>
              <w:lastRenderedPageBreak/>
              <w:t>hvor skogen har vokst seg tett og skygger ut buskvegetasjon (som gir skjul). I skog hvor det ikke kan brukes lukkede hogstform overholdes skogen inntil den får svekket helse eller tiurene slutter å bruke leiken.</w:t>
            </w:r>
          </w:p>
        </w:tc>
        <w:tc>
          <w:tcPr>
            <w:tcW w:w="4289" w:type="dxa"/>
          </w:tcPr>
          <w:p w14:paraId="66C1DFF2" w14:textId="065EA3B0" w:rsidR="00FF3A55" w:rsidRDefault="00FF3A55" w:rsidP="00BB2498">
            <w:pPr>
              <w:spacing w:after="120"/>
              <w:rPr>
                <w:rFonts w:eastAsiaTheme="minorEastAsia"/>
              </w:rPr>
            </w:pPr>
            <w:r w:rsidRPr="2BB56FA0">
              <w:rPr>
                <w:rFonts w:eastAsiaTheme="minorEastAsia"/>
              </w:rPr>
              <w:lastRenderedPageBreak/>
              <w:t>Dekkes av PEFC-kravene (se Samsvarsanalysen)</w:t>
            </w:r>
            <w:r w:rsidR="00BB2498">
              <w:rPr>
                <w:rFonts w:eastAsiaTheme="minorEastAsia"/>
              </w:rPr>
              <w:t>.</w:t>
            </w:r>
          </w:p>
        </w:tc>
      </w:tr>
      <w:tr w:rsidR="00FF3A55" w14:paraId="7B677046" w14:textId="77777777" w:rsidTr="00FF3A55">
        <w:trPr>
          <w:trHeight w:val="127"/>
        </w:trPr>
        <w:tc>
          <w:tcPr>
            <w:tcW w:w="884" w:type="dxa"/>
            <w:shd w:val="clear" w:color="auto" w:fill="92D050"/>
            <w:noWrap/>
          </w:tcPr>
          <w:p w14:paraId="4E50E057" w14:textId="6797938A" w:rsidR="00FF3A55" w:rsidRDefault="00FF3A55" w:rsidP="49FB6325">
            <w:r w:rsidRPr="49FB6325">
              <w:rPr>
                <w:rFonts w:ascii="Arial" w:eastAsia="Arial" w:hAnsi="Arial" w:cs="Arial"/>
                <w:color w:val="000000" w:themeColor="text1"/>
                <w:sz w:val="24"/>
                <w:szCs w:val="24"/>
              </w:rPr>
              <w:t>6.6.18</w:t>
            </w:r>
          </w:p>
        </w:tc>
        <w:tc>
          <w:tcPr>
            <w:tcW w:w="4011" w:type="dxa"/>
            <w:noWrap/>
          </w:tcPr>
          <w:p w14:paraId="3615E947" w14:textId="228B0DA8"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Der tynning av skog har ført til etablering av en ny tiurleik av tilsvarende størrelse, og storfugl tar det nye området i bruk, er det mulig å hogge det forlatte leikområdet etter å ha dokumentert prosessen.</w:t>
            </w:r>
          </w:p>
        </w:tc>
        <w:tc>
          <w:tcPr>
            <w:tcW w:w="4289" w:type="dxa"/>
          </w:tcPr>
          <w:p w14:paraId="4F6C922F" w14:textId="3F849547" w:rsidR="00FF3A55" w:rsidRDefault="00FF3A55" w:rsidP="00BB2498">
            <w:pPr>
              <w:spacing w:after="120"/>
              <w:rPr>
                <w:rFonts w:eastAsiaTheme="minorEastAsia"/>
              </w:rPr>
            </w:pPr>
            <w:r w:rsidRPr="2BB56FA0">
              <w:rPr>
                <w:rFonts w:eastAsiaTheme="minorEastAsia"/>
              </w:rPr>
              <w:t>Dekkes av PEFC-kravene (se Samsvarsanalysen)</w:t>
            </w:r>
            <w:r w:rsidR="00BB2498">
              <w:rPr>
                <w:rFonts w:eastAsiaTheme="minorEastAsia"/>
              </w:rPr>
              <w:t>.</w:t>
            </w:r>
          </w:p>
        </w:tc>
      </w:tr>
      <w:tr w:rsidR="00FF3A55" w14:paraId="1ADE1C8D" w14:textId="77777777" w:rsidTr="00FF3A55">
        <w:trPr>
          <w:trHeight w:val="127"/>
        </w:trPr>
        <w:tc>
          <w:tcPr>
            <w:tcW w:w="884" w:type="dxa"/>
            <w:shd w:val="clear" w:color="auto" w:fill="92D050"/>
            <w:noWrap/>
          </w:tcPr>
          <w:p w14:paraId="19C87D28" w14:textId="75A5ABC7" w:rsidR="00FF3A55" w:rsidRDefault="00FF3A55" w:rsidP="49FB6325">
            <w:r w:rsidRPr="49FB6325">
              <w:rPr>
                <w:rFonts w:ascii="Arial" w:eastAsia="Arial" w:hAnsi="Arial" w:cs="Arial"/>
                <w:color w:val="000000" w:themeColor="text1"/>
                <w:sz w:val="24"/>
                <w:szCs w:val="24"/>
              </w:rPr>
              <w:t>6.6.19</w:t>
            </w:r>
          </w:p>
        </w:tc>
        <w:tc>
          <w:tcPr>
            <w:tcW w:w="4011" w:type="dxa"/>
            <w:noWrap/>
          </w:tcPr>
          <w:p w14:paraId="6D59748D" w14:textId="6AFC7459"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Under hekketiden tilpasses skogbruksaktivitetene i områder med kjente forekomster av revirhevdende fuglearter med små populasjoner for å redusere risiko for negative effekter.</w:t>
            </w:r>
          </w:p>
        </w:tc>
        <w:tc>
          <w:tcPr>
            <w:tcW w:w="4289" w:type="dxa"/>
          </w:tcPr>
          <w:p w14:paraId="740CB49A" w14:textId="5C5FA6F3" w:rsidR="00FF3A55" w:rsidRDefault="00FF3A55" w:rsidP="2BB56FA0">
            <w:pPr>
              <w:spacing w:after="120"/>
              <w:rPr>
                <w:rFonts w:eastAsiaTheme="minorEastAsia"/>
              </w:rPr>
            </w:pPr>
            <w:r w:rsidRPr="2BB56FA0">
              <w:rPr>
                <w:rFonts w:eastAsiaTheme="minorEastAsia"/>
              </w:rPr>
              <w:t>Dekkes av PEFC-kravene (se Samsvarsanalysen)</w:t>
            </w:r>
            <w:r w:rsidR="00BB2498">
              <w:rPr>
                <w:rFonts w:eastAsiaTheme="minorEastAsia"/>
              </w:rPr>
              <w:t>.</w:t>
            </w:r>
          </w:p>
          <w:p w14:paraId="6230B81E" w14:textId="5C94902B" w:rsidR="00FF3A55" w:rsidRDefault="00FF3A55" w:rsidP="7EEE87D3">
            <w:pPr>
              <w:rPr>
                <w:rFonts w:eastAsiaTheme="minorEastAsia"/>
              </w:rPr>
            </w:pPr>
          </w:p>
        </w:tc>
      </w:tr>
      <w:tr w:rsidR="00FF3A55" w14:paraId="768B3765" w14:textId="77777777" w:rsidTr="00FF3A55">
        <w:trPr>
          <w:trHeight w:val="127"/>
        </w:trPr>
        <w:tc>
          <w:tcPr>
            <w:tcW w:w="884" w:type="dxa"/>
            <w:shd w:val="clear" w:color="auto" w:fill="FFFF00"/>
            <w:noWrap/>
          </w:tcPr>
          <w:p w14:paraId="33A96FE2" w14:textId="553830A4" w:rsidR="00FF3A55" w:rsidRDefault="00FF3A55" w:rsidP="49FB6325">
            <w:r w:rsidRPr="49FB6325">
              <w:rPr>
                <w:rFonts w:ascii="Arial" w:eastAsia="Arial" w:hAnsi="Arial" w:cs="Arial"/>
                <w:color w:val="000000" w:themeColor="text1"/>
                <w:sz w:val="24"/>
                <w:szCs w:val="24"/>
              </w:rPr>
              <w:t>6.6.20</w:t>
            </w:r>
          </w:p>
        </w:tc>
        <w:tc>
          <w:tcPr>
            <w:tcW w:w="4011" w:type="dxa"/>
            <w:noWrap/>
          </w:tcPr>
          <w:p w14:paraId="396654AF" w14:textId="76DBBB46"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Hensyn (jf. 6.6.19) rettes spesifikt til hekkeplasser, eller til viktige og/eller relevante hekkebiotoper, for følgende territorielle fuglearter med små populasjoner: </w:t>
            </w:r>
            <w:r>
              <w:br/>
            </w:r>
            <w:r w:rsidRPr="2BB56FA0">
              <w:rPr>
                <w:rFonts w:eastAsiaTheme="minorEastAsia"/>
                <w:color w:val="000000" w:themeColor="text1"/>
                <w:sz w:val="24"/>
                <w:szCs w:val="24"/>
              </w:rPr>
              <w:t>a)</w:t>
            </w:r>
            <w:r>
              <w:tab/>
            </w:r>
            <w:r w:rsidRPr="2BB56FA0">
              <w:rPr>
                <w:rFonts w:eastAsiaTheme="minorEastAsia"/>
                <w:color w:val="000000" w:themeColor="text1"/>
                <w:sz w:val="24"/>
                <w:szCs w:val="24"/>
              </w:rPr>
              <w:t>hvitryggspett</w:t>
            </w:r>
            <w:r>
              <w:br/>
            </w:r>
            <w:r w:rsidRPr="2BB56FA0">
              <w:rPr>
                <w:rFonts w:eastAsiaTheme="minorEastAsia"/>
                <w:color w:val="000000" w:themeColor="text1"/>
                <w:sz w:val="24"/>
                <w:szCs w:val="24"/>
              </w:rPr>
              <w:t xml:space="preserve"> b)</w:t>
            </w:r>
            <w:r>
              <w:tab/>
            </w:r>
            <w:r w:rsidRPr="2BB56FA0">
              <w:rPr>
                <w:rFonts w:eastAsiaTheme="minorEastAsia"/>
                <w:color w:val="000000" w:themeColor="text1"/>
                <w:sz w:val="24"/>
                <w:szCs w:val="24"/>
              </w:rPr>
              <w:t>dvergspurv</w:t>
            </w:r>
            <w:r>
              <w:br/>
            </w:r>
            <w:r w:rsidRPr="2BB56FA0">
              <w:rPr>
                <w:rFonts w:eastAsiaTheme="minorEastAsia"/>
                <w:color w:val="000000" w:themeColor="text1"/>
                <w:sz w:val="24"/>
                <w:szCs w:val="24"/>
              </w:rPr>
              <w:t xml:space="preserve"> c)</w:t>
            </w:r>
            <w:r>
              <w:tab/>
            </w:r>
            <w:r w:rsidRPr="2BB56FA0">
              <w:rPr>
                <w:rFonts w:eastAsiaTheme="minorEastAsia"/>
                <w:color w:val="000000" w:themeColor="text1"/>
                <w:sz w:val="24"/>
                <w:szCs w:val="24"/>
              </w:rPr>
              <w:t>vierspurv</w:t>
            </w:r>
            <w:r>
              <w:br/>
            </w:r>
            <w:r w:rsidRPr="2BB56FA0">
              <w:rPr>
                <w:rFonts w:eastAsiaTheme="minorEastAsia"/>
                <w:color w:val="000000" w:themeColor="text1"/>
                <w:sz w:val="24"/>
                <w:szCs w:val="24"/>
              </w:rPr>
              <w:t xml:space="preserve"> d)</w:t>
            </w:r>
            <w:r>
              <w:tab/>
            </w:r>
            <w:r w:rsidRPr="2BB56FA0">
              <w:rPr>
                <w:rFonts w:eastAsiaTheme="minorEastAsia"/>
                <w:color w:val="000000" w:themeColor="text1"/>
                <w:sz w:val="24"/>
                <w:szCs w:val="24"/>
              </w:rPr>
              <w:t>hortulan</w:t>
            </w:r>
            <w:r>
              <w:br/>
            </w:r>
            <w:r w:rsidRPr="2BB56FA0">
              <w:rPr>
                <w:rFonts w:eastAsiaTheme="minorEastAsia"/>
                <w:color w:val="000000" w:themeColor="text1"/>
                <w:sz w:val="24"/>
                <w:szCs w:val="24"/>
              </w:rPr>
              <w:t xml:space="preserve"> e)</w:t>
            </w:r>
            <w:r>
              <w:tab/>
            </w:r>
            <w:r w:rsidRPr="2BB56FA0">
              <w:rPr>
                <w:rFonts w:eastAsiaTheme="minorEastAsia"/>
                <w:color w:val="000000" w:themeColor="text1"/>
                <w:sz w:val="24"/>
                <w:szCs w:val="24"/>
              </w:rPr>
              <w:t>lappsanger</w:t>
            </w:r>
            <w:r>
              <w:br/>
            </w:r>
            <w:r w:rsidRPr="2BB56FA0">
              <w:rPr>
                <w:rFonts w:eastAsiaTheme="minorEastAsia"/>
                <w:color w:val="000000" w:themeColor="text1"/>
                <w:sz w:val="24"/>
                <w:szCs w:val="24"/>
              </w:rPr>
              <w:t xml:space="preserve"> f)</w:t>
            </w:r>
            <w:r>
              <w:tab/>
            </w:r>
            <w:r w:rsidRPr="2BB56FA0">
              <w:rPr>
                <w:rFonts w:eastAsiaTheme="minorEastAsia"/>
                <w:color w:val="000000" w:themeColor="text1"/>
                <w:sz w:val="24"/>
                <w:szCs w:val="24"/>
              </w:rPr>
              <w:t>trelerke</w:t>
            </w:r>
          </w:p>
        </w:tc>
        <w:tc>
          <w:tcPr>
            <w:tcW w:w="4289" w:type="dxa"/>
          </w:tcPr>
          <w:p w14:paraId="0B84735F" w14:textId="0C5AA14A" w:rsidR="00FF3A55" w:rsidRDefault="008F636D" w:rsidP="7EEE87D3">
            <w:pPr>
              <w:rPr>
                <w:rFonts w:eastAsiaTheme="minorEastAsia"/>
              </w:rPr>
            </w:pPr>
            <w:r w:rsidRPr="008F636D">
              <w:rPr>
                <w:rFonts w:eastAsiaTheme="minorEastAsia"/>
              </w:rPr>
              <w:t xml:space="preserve">I </w:t>
            </w:r>
            <w:r w:rsidRPr="008F636D">
              <w:rPr>
                <w:rFonts w:eastAsiaTheme="minorEastAsia"/>
                <w:u w:val="single"/>
              </w:rPr>
              <w:t>ledelsessystemet</w:t>
            </w:r>
            <w:r w:rsidRPr="008F636D">
              <w:rPr>
                <w:rFonts w:eastAsiaTheme="minorEastAsia"/>
              </w:rPr>
              <w:t xml:space="preserve"> korrigeres artslista til å inkludere hvitryggspett. Hekkeområder for artene oppdateres i kart tilknyttet </w:t>
            </w:r>
            <w:r w:rsidRPr="00AA3C85">
              <w:rPr>
                <w:rFonts w:eastAsiaTheme="minorEastAsia"/>
                <w:u w:val="single"/>
              </w:rPr>
              <w:t>forvaltningsplanen</w:t>
            </w:r>
            <w:r w:rsidRPr="008F636D">
              <w:rPr>
                <w:rFonts w:eastAsiaTheme="minorEastAsia"/>
              </w:rPr>
              <w:t>.</w:t>
            </w:r>
          </w:p>
        </w:tc>
      </w:tr>
      <w:tr w:rsidR="00FF3A55" w14:paraId="2ACD0B6D" w14:textId="77777777" w:rsidTr="00801FE8">
        <w:trPr>
          <w:trHeight w:val="127"/>
        </w:trPr>
        <w:tc>
          <w:tcPr>
            <w:tcW w:w="884" w:type="dxa"/>
            <w:shd w:val="clear" w:color="auto" w:fill="92D050"/>
            <w:noWrap/>
          </w:tcPr>
          <w:p w14:paraId="2C024444" w14:textId="373A3C25" w:rsidR="00FF3A55" w:rsidRDefault="00FF3A55" w:rsidP="49FB6325">
            <w:r w:rsidRPr="49FB6325">
              <w:rPr>
                <w:rFonts w:ascii="Arial" w:eastAsia="Arial" w:hAnsi="Arial" w:cs="Arial"/>
                <w:color w:val="000000" w:themeColor="text1"/>
                <w:sz w:val="24"/>
                <w:szCs w:val="24"/>
              </w:rPr>
              <w:t>6.6.21</w:t>
            </w:r>
          </w:p>
        </w:tc>
        <w:tc>
          <w:tcPr>
            <w:tcW w:w="4011" w:type="dxa"/>
            <w:noWrap/>
          </w:tcPr>
          <w:p w14:paraId="5A704337" w14:textId="4E8E6488"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Skogbruksaktivitet i viktige hekkebiotoper for andre fuglearter enn de som er nevnt i 6.6.20 tilpasses slik at risiko for negative påvirkninger i hekkesesongen reduseres, og det tas særlig hensyn til følgende biotoper:</w:t>
            </w:r>
            <w:r>
              <w:br/>
            </w:r>
            <w:r w:rsidRPr="2BB56FA0">
              <w:rPr>
                <w:rFonts w:eastAsiaTheme="minorEastAsia"/>
                <w:color w:val="000000" w:themeColor="text1"/>
                <w:sz w:val="24"/>
                <w:szCs w:val="24"/>
              </w:rPr>
              <w:t xml:space="preserve"> a)</w:t>
            </w:r>
            <w:r>
              <w:tab/>
            </w:r>
            <w:r w:rsidRPr="2BB56FA0">
              <w:rPr>
                <w:rFonts w:eastAsiaTheme="minorEastAsia"/>
                <w:color w:val="000000" w:themeColor="text1"/>
                <w:sz w:val="24"/>
                <w:szCs w:val="24"/>
              </w:rPr>
              <w:t>gjengrodde områder som tidligere var åpne landskaper, dyrket mark eller beiteområder</w:t>
            </w:r>
            <w:r>
              <w:br/>
            </w:r>
            <w:r w:rsidRPr="2BB56FA0">
              <w:rPr>
                <w:rFonts w:eastAsiaTheme="minorEastAsia"/>
                <w:color w:val="000000" w:themeColor="text1"/>
                <w:sz w:val="24"/>
                <w:szCs w:val="24"/>
              </w:rPr>
              <w:t xml:space="preserve"> b)</w:t>
            </w:r>
            <w:r>
              <w:tab/>
            </w:r>
            <w:r w:rsidRPr="2BB56FA0">
              <w:rPr>
                <w:rFonts w:eastAsiaTheme="minorEastAsia"/>
                <w:color w:val="000000" w:themeColor="text1"/>
                <w:sz w:val="24"/>
                <w:szCs w:val="24"/>
              </w:rPr>
              <w:t>kantsoner mot kulturlandskap, vannstrenger og våtmarksområder</w:t>
            </w:r>
            <w:r>
              <w:br/>
            </w:r>
            <w:r w:rsidRPr="2BB56FA0">
              <w:rPr>
                <w:rFonts w:eastAsiaTheme="minorEastAsia"/>
                <w:color w:val="000000" w:themeColor="text1"/>
                <w:sz w:val="24"/>
                <w:szCs w:val="24"/>
              </w:rPr>
              <w:t xml:space="preserve"> c)</w:t>
            </w:r>
            <w:r>
              <w:tab/>
            </w:r>
            <w:r w:rsidRPr="2BB56FA0">
              <w:rPr>
                <w:rFonts w:eastAsiaTheme="minorEastAsia"/>
                <w:color w:val="000000" w:themeColor="text1"/>
                <w:sz w:val="24"/>
                <w:szCs w:val="24"/>
              </w:rPr>
              <w:t>myrskog og sumpskog</w:t>
            </w:r>
            <w:r>
              <w:br/>
            </w:r>
            <w:r w:rsidRPr="2BB56FA0">
              <w:rPr>
                <w:rFonts w:eastAsiaTheme="minorEastAsia"/>
                <w:color w:val="000000" w:themeColor="text1"/>
                <w:sz w:val="24"/>
                <w:szCs w:val="24"/>
              </w:rPr>
              <w:t xml:space="preserve"> d)</w:t>
            </w:r>
            <w:r>
              <w:tab/>
            </w:r>
            <w:r w:rsidRPr="2BB56FA0">
              <w:rPr>
                <w:rFonts w:eastAsiaTheme="minorEastAsia"/>
                <w:color w:val="000000" w:themeColor="text1"/>
                <w:sz w:val="24"/>
                <w:szCs w:val="24"/>
              </w:rPr>
              <w:t>løvskog</w:t>
            </w:r>
          </w:p>
        </w:tc>
        <w:tc>
          <w:tcPr>
            <w:tcW w:w="4289" w:type="dxa"/>
          </w:tcPr>
          <w:p w14:paraId="662D5A09" w14:textId="77777777" w:rsidR="003B105B" w:rsidRDefault="003B105B" w:rsidP="003B105B">
            <w:pPr>
              <w:spacing w:after="120"/>
              <w:rPr>
                <w:rFonts w:eastAsiaTheme="minorEastAsia"/>
              </w:rPr>
            </w:pPr>
            <w:r w:rsidRPr="2BB56FA0">
              <w:rPr>
                <w:rFonts w:eastAsiaTheme="minorEastAsia"/>
              </w:rPr>
              <w:t>Dekkes av PEFC-kravene (se Samsvarsanalysen)</w:t>
            </w:r>
            <w:r>
              <w:rPr>
                <w:rFonts w:eastAsiaTheme="minorEastAsia"/>
              </w:rPr>
              <w:t>.</w:t>
            </w:r>
          </w:p>
          <w:p w14:paraId="22B5B822" w14:textId="604B20F7" w:rsidR="00FF3A55" w:rsidRDefault="00FF3A55" w:rsidP="7EEE87D3">
            <w:pPr>
              <w:rPr>
                <w:rFonts w:eastAsiaTheme="minorEastAsia"/>
              </w:rPr>
            </w:pPr>
          </w:p>
        </w:tc>
      </w:tr>
      <w:tr w:rsidR="00FF3A55" w14:paraId="6E8813BC" w14:textId="77777777" w:rsidTr="00891CF1">
        <w:trPr>
          <w:trHeight w:val="127"/>
        </w:trPr>
        <w:tc>
          <w:tcPr>
            <w:tcW w:w="884" w:type="dxa"/>
            <w:shd w:val="clear" w:color="auto" w:fill="FF0000"/>
            <w:noWrap/>
          </w:tcPr>
          <w:p w14:paraId="4B031493" w14:textId="5DDAF561" w:rsidR="00FF3A55" w:rsidRDefault="00FF3A55" w:rsidP="49FB6325">
            <w:r w:rsidRPr="49FB6325">
              <w:rPr>
                <w:rFonts w:ascii="Arial" w:eastAsia="Arial" w:hAnsi="Arial" w:cs="Arial"/>
                <w:color w:val="000000" w:themeColor="text1"/>
                <w:sz w:val="24"/>
                <w:szCs w:val="24"/>
              </w:rPr>
              <w:t>6.6.22</w:t>
            </w:r>
          </w:p>
        </w:tc>
        <w:tc>
          <w:tcPr>
            <w:tcW w:w="4011" w:type="dxa"/>
            <w:noWrap/>
          </w:tcPr>
          <w:p w14:paraId="4E980626" w14:textId="3840024C"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Det utføres ikke hogst i flersjiktet, løvtredominert skog under fuglenes hekkeperiode.</w:t>
            </w:r>
          </w:p>
        </w:tc>
        <w:tc>
          <w:tcPr>
            <w:tcW w:w="4289" w:type="dxa"/>
          </w:tcPr>
          <w:p w14:paraId="75553406" w14:textId="77777777" w:rsidR="008356EF" w:rsidRPr="008356EF" w:rsidRDefault="008356EF" w:rsidP="008356EF">
            <w:pPr>
              <w:rPr>
                <w:rFonts w:eastAsiaTheme="minorEastAsia"/>
              </w:rPr>
            </w:pPr>
            <w:r w:rsidRPr="008356EF">
              <w:rPr>
                <w:rFonts w:eastAsiaTheme="minorEastAsia"/>
              </w:rPr>
              <w:t xml:space="preserve">Organisasjonen har en </w:t>
            </w:r>
            <w:r w:rsidRPr="00891CF1">
              <w:rPr>
                <w:rFonts w:eastAsiaTheme="minorEastAsia"/>
                <w:u w:val="single"/>
              </w:rPr>
              <w:t>policy</w:t>
            </w:r>
            <w:r w:rsidRPr="008356EF">
              <w:rPr>
                <w:rFonts w:eastAsiaTheme="minorEastAsia"/>
              </w:rPr>
              <w:t xml:space="preserve"> i sitt </w:t>
            </w:r>
            <w:r w:rsidRPr="00891CF1">
              <w:rPr>
                <w:rFonts w:eastAsiaTheme="minorEastAsia"/>
                <w:u w:val="single"/>
              </w:rPr>
              <w:t>ledelsessystem</w:t>
            </w:r>
            <w:r w:rsidRPr="008356EF">
              <w:rPr>
                <w:rFonts w:eastAsiaTheme="minorEastAsia"/>
              </w:rPr>
              <w:t>:</w:t>
            </w:r>
          </w:p>
          <w:p w14:paraId="60B9CC2E" w14:textId="77777777" w:rsidR="008356EF" w:rsidRPr="008356EF" w:rsidRDefault="008356EF" w:rsidP="008356EF">
            <w:pPr>
              <w:rPr>
                <w:rFonts w:eastAsiaTheme="minorEastAsia"/>
              </w:rPr>
            </w:pPr>
          </w:p>
          <w:p w14:paraId="24DB9EA9" w14:textId="52DAE03E" w:rsidR="00FF3A55" w:rsidRDefault="008356EF" w:rsidP="008356EF">
            <w:pPr>
              <w:rPr>
                <w:rFonts w:eastAsiaTheme="minorEastAsia"/>
              </w:rPr>
            </w:pPr>
            <w:r w:rsidRPr="008356EF">
              <w:rPr>
                <w:rFonts w:eastAsiaTheme="minorEastAsia"/>
              </w:rPr>
              <w:t>«Det utføres ikke hogst i flersjiktet, løvtredominert skog under fuglenes hekkeperiode.»</w:t>
            </w:r>
          </w:p>
        </w:tc>
      </w:tr>
      <w:tr w:rsidR="00FF3A55" w14:paraId="7270DEAB" w14:textId="77777777" w:rsidTr="00FF3A55">
        <w:trPr>
          <w:trHeight w:val="127"/>
        </w:trPr>
        <w:tc>
          <w:tcPr>
            <w:tcW w:w="884" w:type="dxa"/>
            <w:shd w:val="clear" w:color="auto" w:fill="92D050"/>
            <w:noWrap/>
          </w:tcPr>
          <w:p w14:paraId="566872EE" w14:textId="1E5B69B7" w:rsidR="00FF3A55" w:rsidRDefault="00FF3A55" w:rsidP="49FB6325">
            <w:r w:rsidRPr="49FB6325">
              <w:rPr>
                <w:rFonts w:ascii="Arial" w:eastAsia="Arial" w:hAnsi="Arial" w:cs="Arial"/>
                <w:color w:val="000000" w:themeColor="text1"/>
                <w:sz w:val="24"/>
                <w:szCs w:val="24"/>
              </w:rPr>
              <w:lastRenderedPageBreak/>
              <w:t>6.6.23</w:t>
            </w:r>
          </w:p>
        </w:tc>
        <w:tc>
          <w:tcPr>
            <w:tcW w:w="4011" w:type="dxa"/>
            <w:noWrap/>
          </w:tcPr>
          <w:p w14:paraId="37C11C4F" w14:textId="09C4A7C8"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Når skogbranner er mindre enn 5 dekar, bevares hele det berørte området i eldre skog urørt i 10 år. </w:t>
            </w:r>
          </w:p>
        </w:tc>
        <w:tc>
          <w:tcPr>
            <w:tcW w:w="4289" w:type="dxa"/>
          </w:tcPr>
          <w:p w14:paraId="61AF60BA" w14:textId="77777777" w:rsidR="001C5FCE" w:rsidRDefault="00FF3A55" w:rsidP="00445468">
            <w:pPr>
              <w:spacing w:after="120"/>
            </w:pPr>
            <w:r w:rsidRPr="2BB56FA0">
              <w:rPr>
                <w:rFonts w:eastAsiaTheme="minorEastAsia"/>
              </w:rPr>
              <w:t>Dekkes av PEFC-kravene (se Samsvarsanalysen)</w:t>
            </w:r>
            <w:r w:rsidR="00B9299B">
              <w:rPr>
                <w:rFonts w:eastAsiaTheme="minorEastAsia"/>
              </w:rPr>
              <w:t>.</w:t>
            </w:r>
            <w:r w:rsidR="00445468">
              <w:t xml:space="preserve"> </w:t>
            </w:r>
          </w:p>
          <w:p w14:paraId="0D367E64" w14:textId="3574ECDB" w:rsidR="00445468" w:rsidRPr="00445468" w:rsidRDefault="00445468" w:rsidP="00445468">
            <w:pPr>
              <w:spacing w:after="120"/>
              <w:rPr>
                <w:rFonts w:eastAsiaTheme="minorEastAsia"/>
              </w:rPr>
            </w:pPr>
            <w:r w:rsidRPr="00445468">
              <w:rPr>
                <w:rFonts w:eastAsiaTheme="minorEastAsia"/>
              </w:rPr>
              <w:t xml:space="preserve">Organisasjonen har en </w:t>
            </w:r>
            <w:r w:rsidRPr="001C5FCE">
              <w:rPr>
                <w:rFonts w:eastAsiaTheme="minorEastAsia"/>
                <w:u w:val="single"/>
              </w:rPr>
              <w:t>policy</w:t>
            </w:r>
            <w:r w:rsidRPr="00445468">
              <w:rPr>
                <w:rFonts w:eastAsiaTheme="minorEastAsia"/>
              </w:rPr>
              <w:t xml:space="preserve"> i sitt </w:t>
            </w:r>
            <w:r w:rsidRPr="001C5FCE">
              <w:rPr>
                <w:rFonts w:eastAsiaTheme="minorEastAsia"/>
                <w:u w:val="single"/>
              </w:rPr>
              <w:t>ledelsessystem</w:t>
            </w:r>
            <w:r w:rsidRPr="00445468">
              <w:rPr>
                <w:rFonts w:eastAsiaTheme="minorEastAsia"/>
              </w:rPr>
              <w:t>:</w:t>
            </w:r>
          </w:p>
          <w:p w14:paraId="097B7B1A" w14:textId="08B9DDE4" w:rsidR="00FF3A55" w:rsidRPr="00A16D58" w:rsidRDefault="00445468" w:rsidP="001C5FCE">
            <w:pPr>
              <w:spacing w:after="120"/>
              <w:rPr>
                <w:rFonts w:eastAsiaTheme="minorEastAsia"/>
                <w:b/>
                <w:bCs/>
                <w:i/>
                <w:iCs/>
              </w:rPr>
            </w:pPr>
            <w:r w:rsidRPr="00A16D58">
              <w:rPr>
                <w:rFonts w:eastAsiaTheme="minorEastAsia"/>
                <w:b/>
                <w:bCs/>
                <w:i/>
                <w:iCs/>
              </w:rPr>
              <w:t>«Ved skogbranner skal arealer avsettes i henhold til indikator 6.6.23-6.6.25, og skogbiolog vurderer om arealene skal inngå i bevaringsnettverket.»</w:t>
            </w:r>
          </w:p>
        </w:tc>
      </w:tr>
      <w:tr w:rsidR="00FF3A55" w14:paraId="41082FB6" w14:textId="77777777" w:rsidTr="00FF3A55">
        <w:trPr>
          <w:trHeight w:val="127"/>
        </w:trPr>
        <w:tc>
          <w:tcPr>
            <w:tcW w:w="884" w:type="dxa"/>
            <w:shd w:val="clear" w:color="auto" w:fill="FF0000"/>
            <w:noWrap/>
          </w:tcPr>
          <w:p w14:paraId="248FE06E" w14:textId="26F2401E" w:rsidR="00FF3A55" w:rsidRDefault="00FF3A55" w:rsidP="49FB6325">
            <w:r w:rsidRPr="49FB6325">
              <w:rPr>
                <w:rFonts w:ascii="Arial" w:eastAsia="Arial" w:hAnsi="Arial" w:cs="Arial"/>
                <w:color w:val="000000" w:themeColor="text1"/>
                <w:sz w:val="24"/>
                <w:szCs w:val="24"/>
              </w:rPr>
              <w:t>6.6.24</w:t>
            </w:r>
          </w:p>
        </w:tc>
        <w:tc>
          <w:tcPr>
            <w:tcW w:w="4011" w:type="dxa"/>
            <w:noWrap/>
          </w:tcPr>
          <w:p w14:paraId="266EF57C" w14:textId="06D8C1D6"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Der mer enn 5 dekar med eldre skog påvirkes av skogbrann, sikres det i samråd med skogbiolog at 5 dekar av den biologisk mest verdifulle brannpåvirka skogen settes igjen urørt i 10 år. </w:t>
            </w:r>
          </w:p>
        </w:tc>
        <w:tc>
          <w:tcPr>
            <w:tcW w:w="4289" w:type="dxa"/>
          </w:tcPr>
          <w:p w14:paraId="561D1AFB" w14:textId="77777777" w:rsidR="001C5FCE" w:rsidRPr="001C5FCE" w:rsidRDefault="001C5FCE" w:rsidP="001C5FCE">
            <w:pPr>
              <w:rPr>
                <w:rFonts w:eastAsiaTheme="minorEastAsia"/>
              </w:rPr>
            </w:pPr>
            <w:r w:rsidRPr="001C5FCE">
              <w:rPr>
                <w:rFonts w:eastAsiaTheme="minorEastAsia"/>
              </w:rPr>
              <w:t>Organisasjonen har en policy i sitt ledelsessystem:</w:t>
            </w:r>
          </w:p>
          <w:p w14:paraId="35A0ECFF" w14:textId="77777777" w:rsidR="001C5FCE" w:rsidRPr="001C5FCE" w:rsidRDefault="001C5FCE" w:rsidP="001C5FCE">
            <w:pPr>
              <w:rPr>
                <w:rFonts w:eastAsiaTheme="minorEastAsia"/>
              </w:rPr>
            </w:pPr>
          </w:p>
          <w:p w14:paraId="395F890F" w14:textId="79B0B5FE" w:rsidR="00FF3A55" w:rsidRPr="00A16D58" w:rsidRDefault="001C5FCE" w:rsidP="001C5FCE">
            <w:pPr>
              <w:rPr>
                <w:rFonts w:eastAsiaTheme="minorEastAsia"/>
                <w:b/>
                <w:bCs/>
                <w:i/>
                <w:iCs/>
              </w:rPr>
            </w:pPr>
            <w:r w:rsidRPr="00A16D58">
              <w:rPr>
                <w:rFonts w:eastAsiaTheme="minorEastAsia"/>
                <w:b/>
                <w:bCs/>
                <w:i/>
                <w:iCs/>
              </w:rPr>
              <w:t>«Ved skogbranner skal arealer avsettes i henhold til indikator 6.6.23-6.6.25, og skogbiolog vurderer om arealene skal inngå i bevaringsnettverket.»</w:t>
            </w:r>
          </w:p>
        </w:tc>
      </w:tr>
      <w:tr w:rsidR="00FF3A55" w14:paraId="66A46E57" w14:textId="77777777" w:rsidTr="00FF3A55">
        <w:trPr>
          <w:trHeight w:val="127"/>
        </w:trPr>
        <w:tc>
          <w:tcPr>
            <w:tcW w:w="884" w:type="dxa"/>
            <w:shd w:val="clear" w:color="auto" w:fill="92D050"/>
            <w:noWrap/>
          </w:tcPr>
          <w:p w14:paraId="116EAD40" w14:textId="7CF0A24A" w:rsidR="00FF3A55" w:rsidRDefault="00FF3A55" w:rsidP="49FB6325">
            <w:r w:rsidRPr="49FB6325">
              <w:rPr>
                <w:rFonts w:ascii="Arial" w:eastAsia="Arial" w:hAnsi="Arial" w:cs="Arial"/>
                <w:color w:val="000000" w:themeColor="text1"/>
                <w:sz w:val="24"/>
                <w:szCs w:val="24"/>
              </w:rPr>
              <w:t>6.6.25</w:t>
            </w:r>
          </w:p>
        </w:tc>
        <w:tc>
          <w:tcPr>
            <w:tcW w:w="4011" w:type="dxa"/>
            <w:noWrap/>
          </w:tcPr>
          <w:p w14:paraId="25D8CD42" w14:textId="52B99B8E"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Under 10-årsperioden etter en skogbrann vurderes det avsatte brannpåvirka området til langsiktig bevaring, samt inkludering i bevaringsnettverket.</w:t>
            </w:r>
          </w:p>
        </w:tc>
        <w:tc>
          <w:tcPr>
            <w:tcW w:w="4289" w:type="dxa"/>
          </w:tcPr>
          <w:p w14:paraId="22999D6A" w14:textId="39864CE5" w:rsidR="00FF3A55" w:rsidRDefault="00FF3A55" w:rsidP="2BB56FA0">
            <w:pPr>
              <w:spacing w:after="120"/>
              <w:rPr>
                <w:rFonts w:eastAsiaTheme="minorEastAsia"/>
              </w:rPr>
            </w:pPr>
            <w:r w:rsidRPr="2BB56FA0">
              <w:rPr>
                <w:rFonts w:eastAsiaTheme="minorEastAsia"/>
              </w:rPr>
              <w:t>Dekkes av PEFC-kravene (se Samsvarsanalysen)</w:t>
            </w:r>
            <w:r w:rsidR="001C5FCE">
              <w:rPr>
                <w:rFonts w:eastAsiaTheme="minorEastAsia"/>
              </w:rPr>
              <w:t>.</w:t>
            </w:r>
          </w:p>
          <w:p w14:paraId="309F2BEF" w14:textId="77777777" w:rsidR="001C5FCE" w:rsidRPr="001C5FCE" w:rsidRDefault="001C5FCE" w:rsidP="001C5FCE">
            <w:pPr>
              <w:spacing w:after="120"/>
              <w:rPr>
                <w:rFonts w:eastAsiaTheme="minorEastAsia"/>
              </w:rPr>
            </w:pPr>
            <w:r w:rsidRPr="001C5FCE">
              <w:rPr>
                <w:rFonts w:eastAsiaTheme="minorEastAsia"/>
              </w:rPr>
              <w:t>Organisasjonen har en policy i sitt ledelsessystem:</w:t>
            </w:r>
          </w:p>
          <w:p w14:paraId="4BADCA25" w14:textId="008E8CC0" w:rsidR="00FF3A55" w:rsidRPr="00A16D58" w:rsidRDefault="001C5FCE" w:rsidP="001C5FCE">
            <w:pPr>
              <w:spacing w:after="120"/>
              <w:rPr>
                <w:rFonts w:eastAsiaTheme="minorEastAsia"/>
                <w:b/>
                <w:bCs/>
                <w:i/>
                <w:iCs/>
              </w:rPr>
            </w:pPr>
            <w:r w:rsidRPr="00A16D58">
              <w:rPr>
                <w:rFonts w:eastAsiaTheme="minorEastAsia"/>
                <w:b/>
                <w:bCs/>
                <w:i/>
                <w:iCs/>
              </w:rPr>
              <w:t>«Ved skogbranner skal arealer avsettes i henhold til indikator 6.6.23-6.6.25, og skogbiolog vurderer om arealene skal inngå i bevaringsnettverket.»</w:t>
            </w:r>
          </w:p>
        </w:tc>
      </w:tr>
      <w:tr w:rsidR="00FF3A55" w14:paraId="7D5D8FF4" w14:textId="77777777" w:rsidTr="00FF3A55">
        <w:trPr>
          <w:trHeight w:val="127"/>
        </w:trPr>
        <w:tc>
          <w:tcPr>
            <w:tcW w:w="884" w:type="dxa"/>
            <w:shd w:val="clear" w:color="auto" w:fill="FF0000"/>
            <w:noWrap/>
          </w:tcPr>
          <w:p w14:paraId="645F88D2" w14:textId="1BD7C073" w:rsidR="00FF3A55" w:rsidRDefault="00FF3A55" w:rsidP="49FB6325">
            <w:r w:rsidRPr="49FB6325">
              <w:rPr>
                <w:rFonts w:ascii="Arial" w:eastAsia="Arial" w:hAnsi="Arial" w:cs="Arial"/>
                <w:color w:val="000000" w:themeColor="text1"/>
                <w:sz w:val="24"/>
                <w:szCs w:val="24"/>
              </w:rPr>
              <w:t>6.6.26</w:t>
            </w:r>
          </w:p>
        </w:tc>
        <w:tc>
          <w:tcPr>
            <w:tcW w:w="4011" w:type="dxa"/>
            <w:noWrap/>
          </w:tcPr>
          <w:p w14:paraId="010B48C8" w14:textId="0F76A663"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Eksterne initiativ for bevaring av kulturlandskapselementer som styvingstrær, steingjerder og mindre arealer med semi-naturlige enger imøtekommes.</w:t>
            </w:r>
          </w:p>
        </w:tc>
        <w:tc>
          <w:tcPr>
            <w:tcW w:w="4289" w:type="dxa"/>
          </w:tcPr>
          <w:p w14:paraId="07D28F39" w14:textId="6888AC14" w:rsidR="00FF3A55" w:rsidRDefault="00FF3A55" w:rsidP="7EEE87D3">
            <w:pPr>
              <w:rPr>
                <w:rFonts w:eastAsiaTheme="minorEastAsia"/>
                <w:color w:val="000000" w:themeColor="text1"/>
                <w:sz w:val="24"/>
                <w:szCs w:val="24"/>
              </w:rPr>
            </w:pPr>
            <w:r w:rsidRPr="7EEE87D3">
              <w:rPr>
                <w:rFonts w:eastAsiaTheme="minorEastAsia"/>
              </w:rPr>
              <w:t>Organisasjon må ha en policy i sitt ledelsessystem: “</w:t>
            </w:r>
            <w:r w:rsidRPr="7EEE87D3">
              <w:rPr>
                <w:rFonts w:eastAsiaTheme="minorEastAsia"/>
                <w:color w:val="000000" w:themeColor="text1"/>
                <w:sz w:val="24"/>
                <w:szCs w:val="24"/>
              </w:rPr>
              <w:t>E</w:t>
            </w:r>
            <w:r w:rsidRPr="7EEE87D3">
              <w:rPr>
                <w:rFonts w:eastAsiaTheme="minorEastAsia"/>
                <w:b/>
                <w:bCs/>
                <w:color w:val="000000" w:themeColor="text1"/>
                <w:sz w:val="24"/>
                <w:szCs w:val="24"/>
              </w:rPr>
              <w:t>ksterne initiativ for bevaring av kulturlandskapselementer som styvingstrær, steingjerder og mindre arealer med semi-naturlige enger imøtekommes</w:t>
            </w:r>
            <w:r w:rsidRPr="7EEE87D3">
              <w:rPr>
                <w:rFonts w:eastAsiaTheme="minorEastAsia"/>
                <w:color w:val="000000" w:themeColor="text1"/>
                <w:sz w:val="24"/>
                <w:szCs w:val="24"/>
              </w:rPr>
              <w:t>.”</w:t>
            </w:r>
          </w:p>
          <w:p w14:paraId="5F6EAEDA" w14:textId="12EA722D" w:rsidR="00FF3A55" w:rsidRDefault="00FF3A55" w:rsidP="7EEE87D3">
            <w:pPr>
              <w:spacing w:after="120" w:line="259" w:lineRule="auto"/>
              <w:rPr>
                <w:rFonts w:eastAsiaTheme="minorEastAsia"/>
              </w:rPr>
            </w:pPr>
          </w:p>
          <w:p w14:paraId="1EEF30BB" w14:textId="0AB00767" w:rsidR="00FF3A55" w:rsidRDefault="00FF3A55" w:rsidP="7EEE87D3">
            <w:pPr>
              <w:spacing w:after="120" w:line="259" w:lineRule="auto"/>
              <w:rPr>
                <w:rFonts w:eastAsiaTheme="minorEastAsia"/>
              </w:rPr>
            </w:pPr>
            <w:r w:rsidRPr="7EEE87D3">
              <w:rPr>
                <w:rFonts w:eastAsiaTheme="minorEastAsia"/>
              </w:rPr>
              <w:t>KM-systemet angående ekstern kommunikasjon brukes.</w:t>
            </w:r>
          </w:p>
          <w:p w14:paraId="668FD209" w14:textId="2A985263" w:rsidR="00FF3A55" w:rsidRDefault="00FF3A55" w:rsidP="7EEE87D3">
            <w:pPr>
              <w:spacing w:after="120" w:line="259" w:lineRule="auto"/>
              <w:rPr>
                <w:rFonts w:eastAsiaTheme="minorEastAsia"/>
              </w:rPr>
            </w:pPr>
          </w:p>
        </w:tc>
      </w:tr>
      <w:tr w:rsidR="00FF3A55" w14:paraId="3064E486" w14:textId="77777777" w:rsidTr="00FF3A55">
        <w:trPr>
          <w:trHeight w:val="127"/>
        </w:trPr>
        <w:tc>
          <w:tcPr>
            <w:tcW w:w="884" w:type="dxa"/>
            <w:shd w:val="clear" w:color="auto" w:fill="92D050"/>
            <w:noWrap/>
          </w:tcPr>
          <w:p w14:paraId="50D6C6DB" w14:textId="0028E6B2" w:rsidR="00FF3A55" w:rsidRDefault="00FF3A55" w:rsidP="49FB6325">
            <w:r w:rsidRPr="49FB6325">
              <w:rPr>
                <w:rFonts w:ascii="Arial" w:eastAsia="Arial" w:hAnsi="Arial" w:cs="Arial"/>
                <w:color w:val="000000" w:themeColor="text1"/>
                <w:sz w:val="24"/>
                <w:szCs w:val="24"/>
              </w:rPr>
              <w:t>6.6.27</w:t>
            </w:r>
          </w:p>
        </w:tc>
        <w:tc>
          <w:tcPr>
            <w:tcW w:w="4011" w:type="dxa"/>
            <w:noWrap/>
          </w:tcPr>
          <w:p w14:paraId="74EC896C" w14:textId="197A3DCE"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Gjennom ungskogpleie og tynning sikres det et tilfredsstillende antall lauvtrær (i henhold til naturgitte forutsetninger) i forvaltningsenheten, som:</w:t>
            </w:r>
            <w:r>
              <w:br/>
            </w:r>
            <w:r w:rsidRPr="2BB56FA0">
              <w:rPr>
                <w:rFonts w:eastAsiaTheme="minorEastAsia"/>
                <w:color w:val="000000" w:themeColor="text1"/>
                <w:sz w:val="24"/>
                <w:szCs w:val="24"/>
              </w:rPr>
              <w:t xml:space="preserve"> a)</w:t>
            </w:r>
            <w:r>
              <w:tab/>
            </w:r>
            <w:r w:rsidRPr="2BB56FA0">
              <w:rPr>
                <w:rFonts w:eastAsiaTheme="minorEastAsia"/>
                <w:color w:val="000000" w:themeColor="text1"/>
                <w:sz w:val="24"/>
                <w:szCs w:val="24"/>
              </w:rPr>
              <w:t>Egne lauvtrebestand,</w:t>
            </w:r>
            <w:r>
              <w:br/>
            </w:r>
            <w:r w:rsidRPr="2BB56FA0">
              <w:rPr>
                <w:rFonts w:eastAsiaTheme="minorEastAsia"/>
                <w:color w:val="000000" w:themeColor="text1"/>
                <w:sz w:val="24"/>
                <w:szCs w:val="24"/>
              </w:rPr>
              <w:t xml:space="preserve"> b)</w:t>
            </w:r>
            <w:r>
              <w:tab/>
            </w:r>
            <w:r w:rsidRPr="2BB56FA0">
              <w:rPr>
                <w:rFonts w:eastAsiaTheme="minorEastAsia"/>
                <w:color w:val="000000" w:themeColor="text1"/>
                <w:sz w:val="24"/>
                <w:szCs w:val="24"/>
              </w:rPr>
              <w:t>lauvtrær i grupper, og/eller</w:t>
            </w:r>
            <w:r>
              <w:br/>
            </w:r>
            <w:r w:rsidRPr="2BB56FA0">
              <w:rPr>
                <w:rFonts w:eastAsiaTheme="minorEastAsia"/>
                <w:color w:val="000000" w:themeColor="text1"/>
                <w:sz w:val="24"/>
                <w:szCs w:val="24"/>
              </w:rPr>
              <w:t xml:space="preserve"> c)</w:t>
            </w:r>
            <w:r>
              <w:tab/>
            </w:r>
            <w:r w:rsidRPr="2BB56FA0">
              <w:rPr>
                <w:rFonts w:eastAsiaTheme="minorEastAsia"/>
                <w:color w:val="000000" w:themeColor="text1"/>
                <w:sz w:val="24"/>
                <w:szCs w:val="24"/>
              </w:rPr>
              <w:t>enkelttrær.</w:t>
            </w:r>
            <w:r>
              <w:br/>
            </w:r>
            <w:r w:rsidRPr="2BB56FA0">
              <w:rPr>
                <w:rFonts w:eastAsiaTheme="minorEastAsia"/>
                <w:color w:val="000000" w:themeColor="text1"/>
                <w:sz w:val="24"/>
                <w:szCs w:val="24"/>
              </w:rPr>
              <w:t xml:space="preserve"> Disse inkluderer store og gamle løvtrær.</w:t>
            </w:r>
          </w:p>
        </w:tc>
        <w:tc>
          <w:tcPr>
            <w:tcW w:w="4289" w:type="dxa"/>
          </w:tcPr>
          <w:p w14:paraId="2ACAFF68" w14:textId="2C185B4E" w:rsidR="00FF3A55" w:rsidRDefault="00FF3A55" w:rsidP="2BB56FA0">
            <w:pPr>
              <w:spacing w:after="120"/>
              <w:rPr>
                <w:rFonts w:eastAsiaTheme="minorEastAsia"/>
              </w:rPr>
            </w:pPr>
            <w:r w:rsidRPr="7EEE87D3">
              <w:rPr>
                <w:rFonts w:eastAsiaTheme="minorEastAsia"/>
              </w:rPr>
              <w:t>Dekkes av PEFC-kravene (se Samsvarsanalysen)</w:t>
            </w:r>
            <w:r w:rsidR="00B857AF">
              <w:rPr>
                <w:rFonts w:eastAsiaTheme="minorEastAsia"/>
              </w:rPr>
              <w:t>.</w:t>
            </w:r>
          </w:p>
          <w:p w14:paraId="494798B8" w14:textId="69C0A677" w:rsidR="00FF3A55" w:rsidRDefault="00FF3A55" w:rsidP="7EEE87D3">
            <w:pPr>
              <w:spacing w:after="120"/>
              <w:rPr>
                <w:rFonts w:eastAsiaTheme="minorEastAsia"/>
              </w:rPr>
            </w:pPr>
          </w:p>
          <w:p w14:paraId="5C60265E" w14:textId="02EA6C46" w:rsidR="00FF3A55" w:rsidRDefault="00FF3A55" w:rsidP="49FB6325">
            <w:pPr>
              <w:rPr>
                <w:rFonts w:eastAsiaTheme="minorEastAsia"/>
              </w:rPr>
            </w:pPr>
          </w:p>
        </w:tc>
      </w:tr>
      <w:tr w:rsidR="00FF3A55" w14:paraId="373334D6" w14:textId="77777777" w:rsidTr="00FF3A55">
        <w:trPr>
          <w:trHeight w:val="127"/>
        </w:trPr>
        <w:tc>
          <w:tcPr>
            <w:tcW w:w="884" w:type="dxa"/>
            <w:shd w:val="clear" w:color="auto" w:fill="FFFF00"/>
            <w:noWrap/>
          </w:tcPr>
          <w:p w14:paraId="271D450F" w14:textId="31F419B5" w:rsidR="00FF3A55" w:rsidRDefault="00FF3A55" w:rsidP="49FB6325">
            <w:r w:rsidRPr="49FB6325">
              <w:rPr>
                <w:rFonts w:ascii="Arial" w:eastAsia="Arial" w:hAnsi="Arial" w:cs="Arial"/>
                <w:color w:val="000000" w:themeColor="text1"/>
                <w:sz w:val="24"/>
                <w:szCs w:val="24"/>
              </w:rPr>
              <w:t>6.7.1</w:t>
            </w:r>
          </w:p>
        </w:tc>
        <w:tc>
          <w:tcPr>
            <w:tcW w:w="4011" w:type="dxa"/>
            <w:noWrap/>
          </w:tcPr>
          <w:p w14:paraId="74DD7FF5" w14:textId="5B3E08A7"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Det gjennomføres tiltak for å beskytte naturlige vann, vassdrag, kantsoner og forbindelsen mellom disse, inkludert vannmengde og vannkvalitet.</w:t>
            </w:r>
          </w:p>
        </w:tc>
        <w:tc>
          <w:tcPr>
            <w:tcW w:w="4289" w:type="dxa"/>
          </w:tcPr>
          <w:p w14:paraId="27C3ED5A" w14:textId="77777777" w:rsidR="00AD7A1F" w:rsidRPr="00AD7A1F" w:rsidRDefault="00AD7A1F" w:rsidP="00AD7A1F">
            <w:pPr>
              <w:rPr>
                <w:rFonts w:eastAsiaTheme="minorEastAsia"/>
              </w:rPr>
            </w:pPr>
            <w:r w:rsidRPr="00AD7A1F">
              <w:rPr>
                <w:rFonts w:eastAsiaTheme="minorEastAsia"/>
              </w:rPr>
              <w:t>Organisasjonen har en policy i sitt ledelsessystem:</w:t>
            </w:r>
          </w:p>
          <w:p w14:paraId="2275687E" w14:textId="77777777" w:rsidR="00AD7A1F" w:rsidRPr="00AD7A1F" w:rsidRDefault="00AD7A1F" w:rsidP="00AD7A1F">
            <w:pPr>
              <w:rPr>
                <w:rFonts w:eastAsiaTheme="minorEastAsia"/>
              </w:rPr>
            </w:pPr>
          </w:p>
          <w:p w14:paraId="04940160" w14:textId="77777777" w:rsidR="00FF3A55" w:rsidRDefault="00AD7A1F" w:rsidP="00AD7A1F">
            <w:pPr>
              <w:rPr>
                <w:rFonts w:eastAsiaTheme="minorEastAsia"/>
                <w:b/>
                <w:bCs/>
                <w:i/>
                <w:iCs/>
              </w:rPr>
            </w:pPr>
            <w:r w:rsidRPr="00AD7A1F">
              <w:rPr>
                <w:rFonts w:eastAsiaTheme="minorEastAsia"/>
                <w:b/>
                <w:bCs/>
                <w:i/>
                <w:iCs/>
              </w:rPr>
              <w:lastRenderedPageBreak/>
              <w:t>«Det gjennomføres tiltak for å beskytte naturlige vann, vassdrag, kantsoner og forbindelsen mellom disse, inkludert vannmengde og vannkvalitet.»</w:t>
            </w:r>
          </w:p>
          <w:p w14:paraId="063B508D" w14:textId="0D36789A" w:rsidR="00AD7A1F" w:rsidRPr="00AD7A1F" w:rsidRDefault="00AD7A1F" w:rsidP="00AD7A1F">
            <w:pPr>
              <w:rPr>
                <w:rFonts w:eastAsiaTheme="minorEastAsia"/>
                <w:b/>
                <w:bCs/>
                <w:i/>
                <w:iCs/>
              </w:rPr>
            </w:pPr>
          </w:p>
        </w:tc>
      </w:tr>
      <w:tr w:rsidR="00FF3A55" w14:paraId="44719BCD" w14:textId="77777777" w:rsidTr="00FF3A55">
        <w:trPr>
          <w:trHeight w:val="127"/>
        </w:trPr>
        <w:tc>
          <w:tcPr>
            <w:tcW w:w="884" w:type="dxa"/>
            <w:shd w:val="clear" w:color="auto" w:fill="FF0000"/>
            <w:noWrap/>
          </w:tcPr>
          <w:p w14:paraId="38D7DFBA" w14:textId="640E8DAA" w:rsidR="00FF3A55" w:rsidRDefault="00FF3A55" w:rsidP="49FB6325">
            <w:r w:rsidRPr="49FB6325">
              <w:rPr>
                <w:rFonts w:ascii="Arial" w:eastAsia="Arial" w:hAnsi="Arial" w:cs="Arial"/>
                <w:color w:val="000000" w:themeColor="text1"/>
                <w:sz w:val="24"/>
                <w:szCs w:val="24"/>
              </w:rPr>
              <w:lastRenderedPageBreak/>
              <w:t>6.7.2</w:t>
            </w:r>
          </w:p>
        </w:tc>
        <w:tc>
          <w:tcPr>
            <w:tcW w:w="4011" w:type="dxa"/>
            <w:noWrap/>
          </w:tcPr>
          <w:p w14:paraId="57174757" w14:textId="563C4DD3" w:rsidR="00025A07" w:rsidRDefault="00FF3A55" w:rsidP="49FB6325">
            <w:r w:rsidRPr="2BB56FA0">
              <w:rPr>
                <w:rFonts w:eastAsiaTheme="minorEastAsia"/>
                <w:color w:val="000000" w:themeColor="text1"/>
                <w:sz w:val="24"/>
                <w:szCs w:val="24"/>
              </w:rPr>
              <w:t>Der gjennomførte tiltak ikke har gitt ønsket resultat med hensyn til bevaring av vann, vassdrag, myrer, kantsoner og sammenhengen mellom disse, inkludert vannkvalitet og -mengde, gjennomføres restaureringstiltak.</w:t>
            </w:r>
            <w:r>
              <w:br/>
            </w:r>
          </w:p>
          <w:p w14:paraId="71D1CB9D" w14:textId="6232EF68"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Veiledning 6.7.2: Standarden omtaler den trebevokste overgangssonen mellom vannløp og produksjonsskog som kantsone. Den økologiske funksjonen for kantsonen inkluderer blant annet:</w:t>
            </w:r>
            <w:r>
              <w:br/>
            </w:r>
            <w:r w:rsidRPr="2BB56FA0">
              <w:rPr>
                <w:rFonts w:eastAsiaTheme="minorEastAsia"/>
                <w:color w:val="000000" w:themeColor="text1"/>
                <w:sz w:val="24"/>
                <w:szCs w:val="24"/>
              </w:rPr>
              <w:t xml:space="preserve"> a)</w:t>
            </w:r>
            <w:r>
              <w:tab/>
            </w:r>
            <w:r w:rsidRPr="2BB56FA0">
              <w:rPr>
                <w:rFonts w:eastAsiaTheme="minorEastAsia"/>
                <w:color w:val="000000" w:themeColor="text1"/>
                <w:sz w:val="24"/>
                <w:szCs w:val="24"/>
              </w:rPr>
              <w:t>danne habitater, ly, beskyttelse og korridorer for arter i vannmiljøene og kantsonen</w:t>
            </w:r>
            <w:r>
              <w:br/>
            </w:r>
            <w:r w:rsidRPr="2BB56FA0">
              <w:rPr>
                <w:rFonts w:eastAsiaTheme="minorEastAsia"/>
                <w:color w:val="000000" w:themeColor="text1"/>
                <w:sz w:val="24"/>
                <w:szCs w:val="24"/>
              </w:rPr>
              <w:t xml:space="preserve"> b)</w:t>
            </w:r>
            <w:r>
              <w:tab/>
            </w:r>
            <w:r w:rsidRPr="2BB56FA0">
              <w:rPr>
                <w:rFonts w:eastAsiaTheme="minorEastAsia"/>
                <w:color w:val="000000" w:themeColor="text1"/>
                <w:sz w:val="24"/>
                <w:szCs w:val="24"/>
              </w:rPr>
              <w:t>bidra med mattilgang i form av nedfall av løv og insekter til vannlevende organismer</w:t>
            </w:r>
            <w:r>
              <w:br/>
            </w:r>
            <w:r w:rsidRPr="2BB56FA0">
              <w:rPr>
                <w:rFonts w:eastAsiaTheme="minorEastAsia"/>
                <w:color w:val="000000" w:themeColor="text1"/>
                <w:sz w:val="24"/>
                <w:szCs w:val="24"/>
              </w:rPr>
              <w:t xml:space="preserve"> c)</w:t>
            </w:r>
            <w:r>
              <w:tab/>
            </w:r>
            <w:r w:rsidRPr="2BB56FA0">
              <w:rPr>
                <w:rFonts w:eastAsiaTheme="minorEastAsia"/>
                <w:color w:val="000000" w:themeColor="text1"/>
                <w:sz w:val="24"/>
                <w:szCs w:val="24"/>
              </w:rPr>
              <w:t>bidra til temperaturregulering av vassdrag</w:t>
            </w:r>
            <w:r>
              <w:br/>
            </w:r>
            <w:r w:rsidRPr="2BB56FA0">
              <w:rPr>
                <w:rFonts w:eastAsiaTheme="minorEastAsia"/>
                <w:color w:val="000000" w:themeColor="text1"/>
                <w:sz w:val="24"/>
                <w:szCs w:val="24"/>
              </w:rPr>
              <w:t xml:space="preserve"> d)</w:t>
            </w:r>
            <w:r>
              <w:tab/>
            </w:r>
            <w:r w:rsidRPr="2BB56FA0">
              <w:rPr>
                <w:rFonts w:eastAsiaTheme="minorEastAsia"/>
                <w:color w:val="000000" w:themeColor="text1"/>
                <w:sz w:val="24"/>
                <w:szCs w:val="24"/>
              </w:rPr>
              <w:t>tilføre død ved til skoglandskapet og vannmiljøene</w:t>
            </w:r>
            <w:r>
              <w:br/>
            </w:r>
            <w:r w:rsidRPr="2BB56FA0">
              <w:rPr>
                <w:rFonts w:eastAsiaTheme="minorEastAsia"/>
                <w:color w:val="000000" w:themeColor="text1"/>
                <w:sz w:val="24"/>
                <w:szCs w:val="24"/>
              </w:rPr>
              <w:t xml:space="preserve"> e)</w:t>
            </w:r>
            <w:r>
              <w:tab/>
            </w:r>
            <w:r w:rsidRPr="2BB56FA0">
              <w:rPr>
                <w:rFonts w:eastAsiaTheme="minorEastAsia"/>
                <w:color w:val="000000" w:themeColor="text1"/>
                <w:sz w:val="24"/>
                <w:szCs w:val="24"/>
              </w:rPr>
              <w:t>forhindre avrenning og erosjon, og bidra til flomregulering</w:t>
            </w:r>
            <w:r>
              <w:br/>
            </w:r>
            <w:r w:rsidRPr="2BB56FA0">
              <w:rPr>
                <w:rFonts w:eastAsiaTheme="minorEastAsia"/>
                <w:color w:val="000000" w:themeColor="text1"/>
                <w:sz w:val="24"/>
                <w:szCs w:val="24"/>
              </w:rPr>
              <w:t xml:space="preserve"> f)</w:t>
            </w:r>
            <w:r>
              <w:tab/>
            </w:r>
            <w:r w:rsidRPr="2BB56FA0">
              <w:rPr>
                <w:rFonts w:eastAsiaTheme="minorEastAsia"/>
                <w:color w:val="000000" w:themeColor="text1"/>
                <w:sz w:val="24"/>
                <w:szCs w:val="24"/>
              </w:rPr>
              <w:t>bevare viktige jordkjemiske prosesser, vannkvaliteten og vann-nivået</w:t>
            </w:r>
          </w:p>
        </w:tc>
        <w:tc>
          <w:tcPr>
            <w:tcW w:w="4289" w:type="dxa"/>
          </w:tcPr>
          <w:p w14:paraId="57EE765F" w14:textId="0AB5A664" w:rsidR="00FF3A55" w:rsidRDefault="00FF3A55" w:rsidP="7EEE87D3">
            <w:pPr>
              <w:rPr>
                <w:rFonts w:eastAsiaTheme="minorEastAsia"/>
              </w:rPr>
            </w:pPr>
            <w:r w:rsidRPr="7EEE87D3">
              <w:rPr>
                <w:rFonts w:eastAsiaTheme="minorEastAsia"/>
              </w:rPr>
              <w:t>Forvaltningsplanen kan benyttes til å holde oversikt over behov for restaurering.</w:t>
            </w:r>
          </w:p>
          <w:p w14:paraId="36D7D3FA" w14:textId="1A4CFD50" w:rsidR="00FF3A55" w:rsidRDefault="00FF3A55" w:rsidP="7EEE87D3">
            <w:pPr>
              <w:rPr>
                <w:rFonts w:eastAsiaTheme="minorEastAsia"/>
              </w:rPr>
            </w:pPr>
            <w:r w:rsidRPr="7EEE87D3">
              <w:rPr>
                <w:rFonts w:eastAsiaTheme="minorEastAsia"/>
              </w:rPr>
              <w:t>I KM-systemet beskrives identifisering av behov og mulige tiltak.</w:t>
            </w:r>
          </w:p>
          <w:p w14:paraId="12CBADE9" w14:textId="490FDC7F" w:rsidR="00FF3A55" w:rsidRDefault="00FF3A55" w:rsidP="7EEE87D3">
            <w:pPr>
              <w:rPr>
                <w:rFonts w:eastAsiaTheme="minorEastAsia"/>
              </w:rPr>
            </w:pPr>
          </w:p>
          <w:p w14:paraId="6AEBB53A" w14:textId="77777777" w:rsidR="001C1F7D" w:rsidRPr="001C1F7D" w:rsidRDefault="001C1F7D" w:rsidP="001C1F7D">
            <w:pPr>
              <w:rPr>
                <w:rFonts w:eastAsiaTheme="minorEastAsia"/>
              </w:rPr>
            </w:pPr>
            <w:r w:rsidRPr="001C1F7D">
              <w:rPr>
                <w:rFonts w:eastAsiaTheme="minorEastAsia"/>
              </w:rPr>
              <w:t xml:space="preserve">Organisasjonen har en </w:t>
            </w:r>
            <w:r w:rsidRPr="00025A07">
              <w:rPr>
                <w:rFonts w:eastAsiaTheme="minorEastAsia"/>
                <w:u w:val="single"/>
              </w:rPr>
              <w:t>policy</w:t>
            </w:r>
            <w:r w:rsidRPr="001C1F7D">
              <w:rPr>
                <w:rFonts w:eastAsiaTheme="minorEastAsia"/>
              </w:rPr>
              <w:t xml:space="preserve"> i sitt </w:t>
            </w:r>
            <w:r w:rsidRPr="00025A07">
              <w:rPr>
                <w:rFonts w:eastAsiaTheme="minorEastAsia"/>
                <w:u w:val="single"/>
              </w:rPr>
              <w:t>ledelsessystem</w:t>
            </w:r>
            <w:r w:rsidRPr="001C1F7D">
              <w:rPr>
                <w:rFonts w:eastAsiaTheme="minorEastAsia"/>
              </w:rPr>
              <w:t>:</w:t>
            </w:r>
          </w:p>
          <w:p w14:paraId="6F946FB9" w14:textId="77777777" w:rsidR="001C1F7D" w:rsidRPr="001C1F7D" w:rsidRDefault="001C1F7D" w:rsidP="001C1F7D">
            <w:pPr>
              <w:rPr>
                <w:rFonts w:eastAsiaTheme="minorEastAsia"/>
              </w:rPr>
            </w:pPr>
          </w:p>
          <w:p w14:paraId="2945AC3B" w14:textId="3FEDD7A9" w:rsidR="00FF3A55" w:rsidRPr="00025A07" w:rsidRDefault="001C1F7D" w:rsidP="001C1F7D">
            <w:pPr>
              <w:rPr>
                <w:rFonts w:eastAsiaTheme="minorEastAsia"/>
                <w:b/>
                <w:bCs/>
                <w:i/>
                <w:iCs/>
              </w:rPr>
            </w:pPr>
            <w:r w:rsidRPr="00025A07">
              <w:rPr>
                <w:rFonts w:eastAsiaTheme="minorEastAsia"/>
                <w:b/>
                <w:bCs/>
                <w:i/>
                <w:iCs/>
              </w:rPr>
              <w:t>«Der gjennomførte tiltak ikke har gitt ønsket resultat med hensyn til bevaring av vann, vassdrag, myrer, kantsoner og sammenhengen mellom disse, inkludert vannkvalitet og -mengde, gjennomføres restaureringstiltak.»</w:t>
            </w:r>
          </w:p>
        </w:tc>
      </w:tr>
      <w:tr w:rsidR="00FF3A55" w14:paraId="185D6E5E" w14:textId="77777777" w:rsidTr="00FF3A55">
        <w:trPr>
          <w:trHeight w:val="127"/>
        </w:trPr>
        <w:tc>
          <w:tcPr>
            <w:tcW w:w="884" w:type="dxa"/>
            <w:shd w:val="clear" w:color="auto" w:fill="92D050"/>
            <w:noWrap/>
          </w:tcPr>
          <w:p w14:paraId="7EA5675E" w14:textId="7BE2BB48" w:rsidR="00FF3A55" w:rsidRDefault="00FF3A55" w:rsidP="49FB6325">
            <w:r w:rsidRPr="49FB6325">
              <w:rPr>
                <w:rFonts w:ascii="Arial" w:eastAsia="Arial" w:hAnsi="Arial" w:cs="Arial"/>
                <w:color w:val="000000" w:themeColor="text1"/>
                <w:sz w:val="24"/>
                <w:szCs w:val="24"/>
              </w:rPr>
              <w:t>6.7.3</w:t>
            </w:r>
          </w:p>
        </w:tc>
        <w:tc>
          <w:tcPr>
            <w:tcW w:w="4011" w:type="dxa"/>
            <w:noWrap/>
          </w:tcPr>
          <w:p w14:paraId="7238DF5F" w14:textId="029EB9CE"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Langs vann, elver og bekker bredere enn en meter bevares eller utvikles en flersjiktet kantsone.</w:t>
            </w:r>
          </w:p>
        </w:tc>
        <w:tc>
          <w:tcPr>
            <w:tcW w:w="4289" w:type="dxa"/>
          </w:tcPr>
          <w:p w14:paraId="5C50BCDF" w14:textId="77777777" w:rsidR="00554A42" w:rsidRDefault="00554A42" w:rsidP="00554A42">
            <w:pPr>
              <w:spacing w:after="120"/>
              <w:rPr>
                <w:rFonts w:eastAsiaTheme="minorEastAsia"/>
              </w:rPr>
            </w:pPr>
            <w:r w:rsidRPr="7EEE87D3">
              <w:rPr>
                <w:rFonts w:eastAsiaTheme="minorEastAsia"/>
              </w:rPr>
              <w:t>Dekkes av PEFC-kravene (se Samsvarsanalysen)</w:t>
            </w:r>
            <w:r>
              <w:rPr>
                <w:rFonts w:eastAsiaTheme="minorEastAsia"/>
              </w:rPr>
              <w:t>.</w:t>
            </w:r>
          </w:p>
          <w:p w14:paraId="58C58B21" w14:textId="5128AA61" w:rsidR="00FF3A55" w:rsidRDefault="00FF3A55" w:rsidP="49FB6325">
            <w:pPr>
              <w:rPr>
                <w:rFonts w:eastAsiaTheme="minorEastAsia"/>
              </w:rPr>
            </w:pPr>
          </w:p>
        </w:tc>
      </w:tr>
      <w:tr w:rsidR="00FF3A55" w14:paraId="3AAD72EB" w14:textId="77777777" w:rsidTr="00FF3A55">
        <w:trPr>
          <w:trHeight w:val="127"/>
        </w:trPr>
        <w:tc>
          <w:tcPr>
            <w:tcW w:w="884" w:type="dxa"/>
            <w:shd w:val="clear" w:color="auto" w:fill="92D050"/>
            <w:noWrap/>
          </w:tcPr>
          <w:p w14:paraId="7F0263FC" w14:textId="01583E57" w:rsidR="00FF3A55" w:rsidRDefault="00FF3A55" w:rsidP="49FB6325">
            <w:r w:rsidRPr="49FB6325">
              <w:rPr>
                <w:rFonts w:ascii="Arial" w:eastAsia="Arial" w:hAnsi="Arial" w:cs="Arial"/>
                <w:color w:val="000000" w:themeColor="text1"/>
                <w:sz w:val="24"/>
                <w:szCs w:val="24"/>
              </w:rPr>
              <w:t>6.7.4</w:t>
            </w:r>
          </w:p>
        </w:tc>
        <w:tc>
          <w:tcPr>
            <w:tcW w:w="4011" w:type="dxa"/>
            <w:noWrap/>
          </w:tcPr>
          <w:p w14:paraId="3208E9D5" w14:textId="542037F6"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Kantsonen er brei nok til å sikre stabilitet og økologisk funksjon, og bredden er tilpasset og varierer i forhold til vegetasjonstypen, topografi og andre forhold i skogen.</w:t>
            </w:r>
          </w:p>
        </w:tc>
        <w:tc>
          <w:tcPr>
            <w:tcW w:w="4289" w:type="dxa"/>
          </w:tcPr>
          <w:p w14:paraId="12060758" w14:textId="77777777" w:rsidR="00554A42" w:rsidRDefault="00554A42" w:rsidP="00554A42">
            <w:pPr>
              <w:spacing w:after="120"/>
              <w:rPr>
                <w:rFonts w:eastAsiaTheme="minorEastAsia"/>
              </w:rPr>
            </w:pPr>
            <w:r w:rsidRPr="7EEE87D3">
              <w:rPr>
                <w:rFonts w:eastAsiaTheme="minorEastAsia"/>
              </w:rPr>
              <w:t>Dekkes av PEFC-kravene (se Samsvarsanalysen)</w:t>
            </w:r>
            <w:r>
              <w:rPr>
                <w:rFonts w:eastAsiaTheme="minorEastAsia"/>
              </w:rPr>
              <w:t>.</w:t>
            </w:r>
          </w:p>
          <w:p w14:paraId="02B10279" w14:textId="5F49170C" w:rsidR="00FF3A55" w:rsidRDefault="00FF3A55" w:rsidP="7EEE87D3">
            <w:pPr>
              <w:rPr>
                <w:rFonts w:eastAsiaTheme="minorEastAsia"/>
              </w:rPr>
            </w:pPr>
          </w:p>
        </w:tc>
      </w:tr>
      <w:tr w:rsidR="00FF3A55" w14:paraId="0DFD0835" w14:textId="77777777" w:rsidTr="00FF3A55">
        <w:trPr>
          <w:trHeight w:val="127"/>
        </w:trPr>
        <w:tc>
          <w:tcPr>
            <w:tcW w:w="884" w:type="dxa"/>
            <w:shd w:val="clear" w:color="auto" w:fill="92D050"/>
            <w:noWrap/>
          </w:tcPr>
          <w:p w14:paraId="3A4471B6" w14:textId="2D3D0E63" w:rsidR="00FF3A55" w:rsidRDefault="00FF3A55" w:rsidP="49FB6325">
            <w:r w:rsidRPr="49FB6325">
              <w:rPr>
                <w:rFonts w:ascii="Arial" w:eastAsia="Arial" w:hAnsi="Arial" w:cs="Arial"/>
                <w:color w:val="000000" w:themeColor="text1"/>
                <w:sz w:val="24"/>
                <w:szCs w:val="24"/>
              </w:rPr>
              <w:t>6.7.5</w:t>
            </w:r>
          </w:p>
        </w:tc>
        <w:tc>
          <w:tcPr>
            <w:tcW w:w="4011" w:type="dxa"/>
            <w:noWrap/>
          </w:tcPr>
          <w:p w14:paraId="35FA8C7C" w14:textId="00C29AC8"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Med utgangspunkt i en standard kantsonebredde på 10-15 meter langs vann og vassdrag, justeres bredden for:</w:t>
            </w:r>
            <w:r>
              <w:br/>
            </w:r>
            <w:r w:rsidRPr="2BB56FA0">
              <w:rPr>
                <w:rFonts w:eastAsiaTheme="minorEastAsia"/>
                <w:color w:val="000000" w:themeColor="text1"/>
                <w:sz w:val="24"/>
                <w:szCs w:val="24"/>
              </w:rPr>
              <w:t xml:space="preserve"> a)</w:t>
            </w:r>
            <w:r>
              <w:tab/>
            </w:r>
            <w:r w:rsidRPr="2BB56FA0">
              <w:rPr>
                <w:rFonts w:eastAsiaTheme="minorEastAsia"/>
                <w:color w:val="000000" w:themeColor="text1"/>
                <w:sz w:val="24"/>
                <w:szCs w:val="24"/>
              </w:rPr>
              <w:t xml:space="preserve">vegetasjonstypene edelløvskog, høgstaudeskog, storbregneskog og sumpskog – vesentlig breiere </w:t>
            </w:r>
            <w:r w:rsidRPr="2BB56FA0">
              <w:rPr>
                <w:rFonts w:eastAsiaTheme="minorEastAsia"/>
                <w:color w:val="000000" w:themeColor="text1"/>
                <w:sz w:val="24"/>
                <w:szCs w:val="24"/>
              </w:rPr>
              <w:lastRenderedPageBreak/>
              <w:t>kantsoner (25-30 meter)</w:t>
            </w:r>
            <w:r>
              <w:br/>
            </w:r>
            <w:r w:rsidRPr="2BB56FA0">
              <w:rPr>
                <w:rFonts w:eastAsiaTheme="minorEastAsia"/>
                <w:color w:val="000000" w:themeColor="text1"/>
                <w:sz w:val="24"/>
                <w:szCs w:val="24"/>
              </w:rPr>
              <w:t xml:space="preserve"> b)</w:t>
            </w:r>
            <w:r>
              <w:tab/>
            </w:r>
            <w:r w:rsidRPr="2BB56FA0">
              <w:rPr>
                <w:rFonts w:eastAsiaTheme="minorEastAsia"/>
                <w:color w:val="000000" w:themeColor="text1"/>
                <w:sz w:val="24"/>
                <w:szCs w:val="24"/>
              </w:rPr>
              <w:t>tørre vegetasjonstyper eller bratt terreng – ned mot 5 meter</w:t>
            </w:r>
            <w:r>
              <w:br/>
            </w:r>
            <w:r w:rsidRPr="2BB56FA0">
              <w:rPr>
                <w:rFonts w:eastAsiaTheme="minorEastAsia"/>
                <w:color w:val="000000" w:themeColor="text1"/>
                <w:sz w:val="24"/>
                <w:szCs w:val="24"/>
              </w:rPr>
              <w:t xml:space="preserve"> c)</w:t>
            </w:r>
            <w:r>
              <w:tab/>
            </w:r>
            <w:r w:rsidRPr="2BB56FA0">
              <w:rPr>
                <w:rFonts w:eastAsiaTheme="minorEastAsia"/>
                <w:color w:val="000000" w:themeColor="text1"/>
                <w:sz w:val="24"/>
                <w:szCs w:val="24"/>
              </w:rPr>
              <w:t>ensjiktet furuskog – ned mot 5 meter</w:t>
            </w:r>
            <w:r>
              <w:br/>
            </w:r>
            <w:r w:rsidRPr="2BB56FA0">
              <w:rPr>
                <w:rFonts w:eastAsiaTheme="minorEastAsia"/>
                <w:color w:val="000000" w:themeColor="text1"/>
                <w:sz w:val="24"/>
                <w:szCs w:val="24"/>
              </w:rPr>
              <w:t xml:space="preserve"> d)</w:t>
            </w:r>
            <w:r>
              <w:tab/>
            </w:r>
            <w:r w:rsidRPr="2BB56FA0">
              <w:rPr>
                <w:rFonts w:eastAsiaTheme="minorEastAsia"/>
                <w:color w:val="000000" w:themeColor="text1"/>
                <w:sz w:val="24"/>
                <w:szCs w:val="24"/>
              </w:rPr>
              <w:t>langs 1-2 meter breie bekker – ned mot 5 meter.</w:t>
            </w:r>
          </w:p>
        </w:tc>
        <w:tc>
          <w:tcPr>
            <w:tcW w:w="4289" w:type="dxa"/>
          </w:tcPr>
          <w:p w14:paraId="6A37F38C" w14:textId="77777777" w:rsidR="00554A42" w:rsidRDefault="00554A42" w:rsidP="00554A42">
            <w:pPr>
              <w:spacing w:after="120"/>
              <w:rPr>
                <w:rFonts w:eastAsiaTheme="minorEastAsia"/>
              </w:rPr>
            </w:pPr>
            <w:r w:rsidRPr="7EEE87D3">
              <w:rPr>
                <w:rFonts w:eastAsiaTheme="minorEastAsia"/>
              </w:rPr>
              <w:lastRenderedPageBreak/>
              <w:t>Dekkes av PEFC-kravene (se Samsvarsanalysen)</w:t>
            </w:r>
            <w:r>
              <w:rPr>
                <w:rFonts w:eastAsiaTheme="minorEastAsia"/>
              </w:rPr>
              <w:t>.</w:t>
            </w:r>
          </w:p>
          <w:p w14:paraId="0D3983C6" w14:textId="691BCA97" w:rsidR="00FF3A55" w:rsidRDefault="00FF3A55" w:rsidP="7EEE87D3">
            <w:pPr>
              <w:rPr>
                <w:rFonts w:eastAsiaTheme="minorEastAsia"/>
              </w:rPr>
            </w:pPr>
          </w:p>
        </w:tc>
      </w:tr>
      <w:tr w:rsidR="00FF3A55" w14:paraId="420B1B64" w14:textId="77777777" w:rsidTr="00FF3A55">
        <w:trPr>
          <w:trHeight w:val="127"/>
        </w:trPr>
        <w:tc>
          <w:tcPr>
            <w:tcW w:w="884" w:type="dxa"/>
            <w:shd w:val="clear" w:color="auto" w:fill="92D050"/>
            <w:noWrap/>
          </w:tcPr>
          <w:p w14:paraId="614F3B4B" w14:textId="3B557C42" w:rsidR="00FF3A55" w:rsidRDefault="00FF3A55" w:rsidP="49FB6325">
            <w:r w:rsidRPr="49FB6325">
              <w:rPr>
                <w:rFonts w:ascii="Arial" w:eastAsia="Arial" w:hAnsi="Arial" w:cs="Arial"/>
                <w:color w:val="000000" w:themeColor="text1"/>
                <w:sz w:val="24"/>
                <w:szCs w:val="24"/>
              </w:rPr>
              <w:t>6.7.6</w:t>
            </w:r>
          </w:p>
        </w:tc>
        <w:tc>
          <w:tcPr>
            <w:tcW w:w="4011" w:type="dxa"/>
            <w:noWrap/>
          </w:tcPr>
          <w:p w14:paraId="75DC25DD" w14:textId="2037E0A3"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Periodevis oversvømte arealer inngår normalt i kantsonen for å fange opp de spesielle økologiske forholdene som oppstår i slike områder.</w:t>
            </w:r>
          </w:p>
        </w:tc>
        <w:tc>
          <w:tcPr>
            <w:tcW w:w="4289" w:type="dxa"/>
          </w:tcPr>
          <w:p w14:paraId="00AB695E" w14:textId="77777777" w:rsidR="00554A42" w:rsidRDefault="00554A42" w:rsidP="00554A42">
            <w:pPr>
              <w:spacing w:after="120"/>
              <w:rPr>
                <w:rFonts w:eastAsiaTheme="minorEastAsia"/>
              </w:rPr>
            </w:pPr>
            <w:r w:rsidRPr="7EEE87D3">
              <w:rPr>
                <w:rFonts w:eastAsiaTheme="minorEastAsia"/>
              </w:rPr>
              <w:t>Dekkes av PEFC-kravene (se Samsvarsanalysen)</w:t>
            </w:r>
            <w:r>
              <w:rPr>
                <w:rFonts w:eastAsiaTheme="minorEastAsia"/>
              </w:rPr>
              <w:t>.</w:t>
            </w:r>
          </w:p>
          <w:p w14:paraId="77B2423D" w14:textId="011AEAB9" w:rsidR="00FF3A55" w:rsidRDefault="00FF3A55" w:rsidP="7EEE87D3">
            <w:pPr>
              <w:rPr>
                <w:rFonts w:eastAsiaTheme="minorEastAsia"/>
              </w:rPr>
            </w:pPr>
          </w:p>
        </w:tc>
      </w:tr>
      <w:tr w:rsidR="00FF3A55" w14:paraId="55DAE18D" w14:textId="77777777" w:rsidTr="00FF3A55">
        <w:trPr>
          <w:trHeight w:val="127"/>
        </w:trPr>
        <w:tc>
          <w:tcPr>
            <w:tcW w:w="884" w:type="dxa"/>
            <w:shd w:val="clear" w:color="auto" w:fill="92D050"/>
            <w:noWrap/>
          </w:tcPr>
          <w:p w14:paraId="60B4D1D8" w14:textId="1E0296A8" w:rsidR="00FF3A55" w:rsidRDefault="00FF3A55" w:rsidP="49FB6325">
            <w:r w:rsidRPr="49FB6325">
              <w:rPr>
                <w:rFonts w:ascii="Arial" w:eastAsia="Arial" w:hAnsi="Arial" w:cs="Arial"/>
                <w:color w:val="000000" w:themeColor="text1"/>
                <w:sz w:val="24"/>
                <w:szCs w:val="24"/>
              </w:rPr>
              <w:t>6.7.7</w:t>
            </w:r>
          </w:p>
        </w:tc>
        <w:tc>
          <w:tcPr>
            <w:tcW w:w="4011" w:type="dxa"/>
            <w:noWrap/>
          </w:tcPr>
          <w:p w14:paraId="5CEDBB53" w14:textId="46FCEE4C"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Langs bekker smalere enn 1 meter spares buskvegetasjon og mindre trær for å ivareta et vegetasjonsbelte.</w:t>
            </w:r>
            <w:r>
              <w:br/>
            </w:r>
            <w:r w:rsidRPr="2BB56FA0">
              <w:rPr>
                <w:rFonts w:eastAsiaTheme="minorEastAsia"/>
                <w:color w:val="000000" w:themeColor="text1"/>
                <w:sz w:val="24"/>
                <w:szCs w:val="24"/>
              </w:rPr>
              <w:t xml:space="preserve"> </w:t>
            </w:r>
            <w:r>
              <w:tab/>
            </w:r>
            <w:r w:rsidRPr="2BB56FA0">
              <w:rPr>
                <w:rFonts w:eastAsiaTheme="minorEastAsia"/>
                <w:color w:val="000000" w:themeColor="text1"/>
                <w:sz w:val="24"/>
                <w:szCs w:val="24"/>
              </w:rPr>
              <w:t xml:space="preserve">Veiledning 6.7.7: Kravet gjelder bekker som har årssikker vannføring, som definert i vannressursloven, dvs. vannføring som ved </w:t>
            </w:r>
            <w:proofErr w:type="spellStart"/>
            <w:r w:rsidRPr="2BB56FA0">
              <w:rPr>
                <w:rFonts w:eastAsiaTheme="minorEastAsia"/>
                <w:color w:val="000000" w:themeColor="text1"/>
                <w:sz w:val="24"/>
                <w:szCs w:val="24"/>
              </w:rPr>
              <w:t>middeltem-peratur</w:t>
            </w:r>
            <w:proofErr w:type="spellEnd"/>
            <w:r w:rsidRPr="2BB56FA0">
              <w:rPr>
                <w:rFonts w:eastAsiaTheme="minorEastAsia"/>
                <w:color w:val="000000" w:themeColor="text1"/>
                <w:sz w:val="24"/>
                <w:szCs w:val="24"/>
              </w:rPr>
              <w:t xml:space="preserve"> over frysepunktet ikke tørker ut av naturlige årsaker oftere enn hvert tiende år i gjennomsnitt.</w:t>
            </w:r>
          </w:p>
        </w:tc>
        <w:tc>
          <w:tcPr>
            <w:tcW w:w="4289" w:type="dxa"/>
          </w:tcPr>
          <w:p w14:paraId="382E97B8" w14:textId="3682E002" w:rsidR="00FF3A55" w:rsidRDefault="00FF3A55" w:rsidP="49FB6325">
            <w:pPr>
              <w:rPr>
                <w:rFonts w:eastAsiaTheme="minorEastAsia"/>
              </w:rPr>
            </w:pPr>
          </w:p>
        </w:tc>
      </w:tr>
      <w:tr w:rsidR="00FF3A55" w14:paraId="26389690" w14:textId="77777777" w:rsidTr="00FF3A55">
        <w:trPr>
          <w:trHeight w:val="127"/>
        </w:trPr>
        <w:tc>
          <w:tcPr>
            <w:tcW w:w="884" w:type="dxa"/>
            <w:shd w:val="clear" w:color="auto" w:fill="92D050"/>
            <w:noWrap/>
          </w:tcPr>
          <w:p w14:paraId="64A867BE" w14:textId="2A8812BB" w:rsidR="00FF3A55" w:rsidRDefault="00FF3A55" w:rsidP="49FB6325">
            <w:r w:rsidRPr="49FB6325">
              <w:rPr>
                <w:rFonts w:ascii="Arial" w:eastAsia="Arial" w:hAnsi="Arial" w:cs="Arial"/>
                <w:color w:val="000000" w:themeColor="text1"/>
                <w:sz w:val="24"/>
                <w:szCs w:val="24"/>
              </w:rPr>
              <w:t>6.7.8</w:t>
            </w:r>
          </w:p>
        </w:tc>
        <w:tc>
          <w:tcPr>
            <w:tcW w:w="4011" w:type="dxa"/>
            <w:noWrap/>
          </w:tcPr>
          <w:p w14:paraId="7B2E402B" w14:textId="2E6A3A31"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Ved hogst og skogbehandling bevares eller utvikles en flersjiktet og stabil kantsone langs myrer som er større enn 2 dekar. Kantsona står hovedsakelig på fastmark. </w:t>
            </w:r>
          </w:p>
        </w:tc>
        <w:tc>
          <w:tcPr>
            <w:tcW w:w="4289" w:type="dxa"/>
          </w:tcPr>
          <w:p w14:paraId="29E3B24C" w14:textId="77777777" w:rsidR="00554A42" w:rsidRDefault="00554A42" w:rsidP="00554A42">
            <w:pPr>
              <w:spacing w:after="120"/>
              <w:rPr>
                <w:rFonts w:eastAsiaTheme="minorEastAsia"/>
              </w:rPr>
            </w:pPr>
            <w:r w:rsidRPr="7EEE87D3">
              <w:rPr>
                <w:rFonts w:eastAsiaTheme="minorEastAsia"/>
              </w:rPr>
              <w:t>Dekkes av PEFC-kravene (se Samsvarsanalysen)</w:t>
            </w:r>
            <w:r>
              <w:rPr>
                <w:rFonts w:eastAsiaTheme="minorEastAsia"/>
              </w:rPr>
              <w:t>.</w:t>
            </w:r>
          </w:p>
          <w:p w14:paraId="7275088D" w14:textId="005DCF3B" w:rsidR="00FF3A55" w:rsidRDefault="00FF3A55" w:rsidP="7EEE87D3">
            <w:pPr>
              <w:rPr>
                <w:rFonts w:eastAsiaTheme="minorEastAsia"/>
              </w:rPr>
            </w:pPr>
          </w:p>
        </w:tc>
      </w:tr>
      <w:tr w:rsidR="00FF3A55" w14:paraId="35B974C7" w14:textId="77777777" w:rsidTr="00FF3A55">
        <w:trPr>
          <w:trHeight w:val="127"/>
        </w:trPr>
        <w:tc>
          <w:tcPr>
            <w:tcW w:w="884" w:type="dxa"/>
            <w:shd w:val="clear" w:color="auto" w:fill="92D050"/>
            <w:noWrap/>
          </w:tcPr>
          <w:p w14:paraId="1BACDE37" w14:textId="04A7D2F1" w:rsidR="00FF3A55" w:rsidRDefault="00FF3A55" w:rsidP="49FB6325">
            <w:r w:rsidRPr="49FB6325">
              <w:rPr>
                <w:rFonts w:ascii="Arial" w:eastAsia="Arial" w:hAnsi="Arial" w:cs="Arial"/>
                <w:color w:val="000000" w:themeColor="text1"/>
                <w:sz w:val="24"/>
                <w:szCs w:val="24"/>
              </w:rPr>
              <w:t>6.7.9</w:t>
            </w:r>
          </w:p>
        </w:tc>
        <w:tc>
          <w:tcPr>
            <w:tcW w:w="4011" w:type="dxa"/>
            <w:noWrap/>
          </w:tcPr>
          <w:p w14:paraId="0AD2529C" w14:textId="2B479629"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Bredden på kantsona langs myr er tilpasset og </w:t>
            </w:r>
            <w:proofErr w:type="spellStart"/>
            <w:r w:rsidRPr="2BB56FA0">
              <w:rPr>
                <w:rFonts w:eastAsiaTheme="minorEastAsia"/>
                <w:color w:val="000000" w:themeColor="text1"/>
                <w:sz w:val="24"/>
                <w:szCs w:val="24"/>
              </w:rPr>
              <w:t>varierer</w:t>
            </w:r>
            <w:proofErr w:type="spellEnd"/>
            <w:r w:rsidRPr="2BB56FA0">
              <w:rPr>
                <w:rFonts w:eastAsiaTheme="minorEastAsia"/>
                <w:color w:val="000000" w:themeColor="text1"/>
                <w:sz w:val="24"/>
                <w:szCs w:val="24"/>
              </w:rPr>
              <w:t xml:space="preserve"> i henhold til vegetasjonstypen, topografi og andre forhold i skogen. </w:t>
            </w:r>
          </w:p>
        </w:tc>
        <w:tc>
          <w:tcPr>
            <w:tcW w:w="4289" w:type="dxa"/>
          </w:tcPr>
          <w:p w14:paraId="45598625" w14:textId="77777777" w:rsidR="00554A42" w:rsidRDefault="00554A42" w:rsidP="00554A42">
            <w:pPr>
              <w:spacing w:after="120"/>
              <w:rPr>
                <w:rFonts w:eastAsiaTheme="minorEastAsia"/>
              </w:rPr>
            </w:pPr>
            <w:r w:rsidRPr="7EEE87D3">
              <w:rPr>
                <w:rFonts w:eastAsiaTheme="minorEastAsia"/>
              </w:rPr>
              <w:t>Dekkes av PEFC-kravene (se Samsvarsanalysen)</w:t>
            </w:r>
            <w:r>
              <w:rPr>
                <w:rFonts w:eastAsiaTheme="minorEastAsia"/>
              </w:rPr>
              <w:t>.</w:t>
            </w:r>
          </w:p>
          <w:p w14:paraId="0DAB2FB6" w14:textId="2FB81DBC" w:rsidR="00FF3A55" w:rsidRDefault="00FF3A55" w:rsidP="7EEE87D3">
            <w:pPr>
              <w:rPr>
                <w:rFonts w:eastAsiaTheme="minorEastAsia"/>
              </w:rPr>
            </w:pPr>
          </w:p>
        </w:tc>
      </w:tr>
      <w:tr w:rsidR="00FF3A55" w14:paraId="5B9888C7" w14:textId="77777777" w:rsidTr="00FF3A55">
        <w:trPr>
          <w:trHeight w:val="127"/>
        </w:trPr>
        <w:tc>
          <w:tcPr>
            <w:tcW w:w="884" w:type="dxa"/>
            <w:shd w:val="clear" w:color="auto" w:fill="FFFF00"/>
            <w:noWrap/>
          </w:tcPr>
          <w:p w14:paraId="27943B65" w14:textId="29BF7ECD" w:rsidR="00FF3A55" w:rsidRDefault="00FF3A55" w:rsidP="49FB6325">
            <w:r w:rsidRPr="49FB6325">
              <w:rPr>
                <w:rFonts w:ascii="Arial" w:eastAsia="Arial" w:hAnsi="Arial" w:cs="Arial"/>
                <w:color w:val="000000" w:themeColor="text1"/>
                <w:sz w:val="24"/>
                <w:szCs w:val="24"/>
              </w:rPr>
              <w:t>6.7.10</w:t>
            </w:r>
          </w:p>
        </w:tc>
        <w:tc>
          <w:tcPr>
            <w:tcW w:w="4011" w:type="dxa"/>
            <w:noWrap/>
          </w:tcPr>
          <w:p w14:paraId="231F8266" w14:textId="1F4A28E6"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Med utgangspunkt i en standard kantsonebredde på 10-15 meter langs myrer (jf. 6.7.8), justeres bredden for:</w:t>
            </w:r>
            <w:r>
              <w:br/>
            </w:r>
            <w:r w:rsidRPr="2BB56FA0">
              <w:rPr>
                <w:rFonts w:eastAsiaTheme="minorEastAsia"/>
                <w:color w:val="000000" w:themeColor="text1"/>
                <w:sz w:val="24"/>
                <w:szCs w:val="24"/>
              </w:rPr>
              <w:t xml:space="preserve"> a)</w:t>
            </w:r>
            <w:r>
              <w:tab/>
            </w:r>
            <w:r w:rsidRPr="2BB56FA0">
              <w:rPr>
                <w:rFonts w:eastAsiaTheme="minorEastAsia"/>
                <w:color w:val="000000" w:themeColor="text1"/>
                <w:sz w:val="24"/>
                <w:szCs w:val="24"/>
              </w:rPr>
              <w:t>vegetasjonstypene edelløvskog, høgstaudeskog, storbregneskog og sumpskog – vesentlig breiere kantsoner (25-30 meter)</w:t>
            </w:r>
            <w:r>
              <w:br/>
            </w:r>
            <w:r w:rsidRPr="2BB56FA0">
              <w:rPr>
                <w:rFonts w:eastAsiaTheme="minorEastAsia"/>
                <w:color w:val="000000" w:themeColor="text1"/>
                <w:sz w:val="24"/>
                <w:szCs w:val="24"/>
              </w:rPr>
              <w:t xml:space="preserve"> b)</w:t>
            </w:r>
            <w:r>
              <w:tab/>
            </w:r>
            <w:r w:rsidRPr="2BB56FA0">
              <w:rPr>
                <w:rFonts w:eastAsiaTheme="minorEastAsia"/>
                <w:color w:val="000000" w:themeColor="text1"/>
                <w:sz w:val="24"/>
                <w:szCs w:val="24"/>
              </w:rPr>
              <w:t>tørre vegetasjonstyper eller bratt terreng – ned mot 5 meter</w:t>
            </w:r>
            <w:r>
              <w:br/>
            </w:r>
            <w:r w:rsidRPr="2BB56FA0">
              <w:rPr>
                <w:rFonts w:eastAsiaTheme="minorEastAsia"/>
                <w:color w:val="000000" w:themeColor="text1"/>
                <w:sz w:val="24"/>
                <w:szCs w:val="24"/>
              </w:rPr>
              <w:t xml:space="preserve"> c)</w:t>
            </w:r>
            <w:r>
              <w:tab/>
            </w:r>
            <w:r w:rsidRPr="2BB56FA0">
              <w:rPr>
                <w:rFonts w:eastAsiaTheme="minorEastAsia"/>
                <w:color w:val="000000" w:themeColor="text1"/>
                <w:sz w:val="24"/>
                <w:szCs w:val="24"/>
              </w:rPr>
              <w:t>ensjiktet furuskog – ned mot 5 meter</w:t>
            </w:r>
            <w:r>
              <w:br/>
            </w:r>
            <w:r w:rsidRPr="2BB56FA0">
              <w:rPr>
                <w:rFonts w:eastAsiaTheme="minorEastAsia"/>
                <w:color w:val="000000" w:themeColor="text1"/>
                <w:sz w:val="24"/>
                <w:szCs w:val="24"/>
              </w:rPr>
              <w:t xml:space="preserve"> d)</w:t>
            </w:r>
            <w:r>
              <w:tab/>
            </w:r>
            <w:r w:rsidRPr="2BB56FA0">
              <w:rPr>
                <w:rFonts w:eastAsiaTheme="minorEastAsia"/>
                <w:color w:val="000000" w:themeColor="text1"/>
                <w:sz w:val="24"/>
                <w:szCs w:val="24"/>
              </w:rPr>
              <w:t>langs mindre myrer – ned mot 5 meter</w:t>
            </w:r>
          </w:p>
        </w:tc>
        <w:tc>
          <w:tcPr>
            <w:tcW w:w="4289" w:type="dxa"/>
          </w:tcPr>
          <w:p w14:paraId="5C28C5FA" w14:textId="6C7E3BD3" w:rsidR="00FF3A55" w:rsidRDefault="00A443F0" w:rsidP="00A443F0">
            <w:pPr>
              <w:spacing w:after="120"/>
              <w:rPr>
                <w:rFonts w:eastAsiaTheme="minorEastAsia"/>
              </w:rPr>
            </w:pPr>
            <w:r w:rsidRPr="00A443F0">
              <w:rPr>
                <w:rFonts w:eastAsiaTheme="minorEastAsia"/>
              </w:rPr>
              <w:t xml:space="preserve">I </w:t>
            </w:r>
            <w:r w:rsidRPr="0016000E">
              <w:rPr>
                <w:rFonts w:eastAsiaTheme="minorEastAsia"/>
                <w:u w:val="single"/>
              </w:rPr>
              <w:t>ledelsessystemet</w:t>
            </w:r>
            <w:r w:rsidRPr="00A443F0">
              <w:rPr>
                <w:rFonts w:eastAsiaTheme="minorEastAsia"/>
              </w:rPr>
              <w:t xml:space="preserve"> samordnes kravene i FSC angående kantsoner i henhold til </w:t>
            </w:r>
            <w:r w:rsidR="00EA0C8D">
              <w:rPr>
                <w:rFonts w:eastAsiaTheme="minorEastAsia"/>
              </w:rPr>
              <w:t>indikator 6.7.10</w:t>
            </w:r>
            <w:r w:rsidRPr="00A443F0">
              <w:rPr>
                <w:rFonts w:eastAsiaTheme="minorEastAsia"/>
              </w:rPr>
              <w:t>.</w:t>
            </w:r>
          </w:p>
        </w:tc>
      </w:tr>
      <w:tr w:rsidR="00FF3A55" w14:paraId="0D1D75D5" w14:textId="77777777" w:rsidTr="00FF3A55">
        <w:trPr>
          <w:trHeight w:val="127"/>
        </w:trPr>
        <w:tc>
          <w:tcPr>
            <w:tcW w:w="884" w:type="dxa"/>
            <w:shd w:val="clear" w:color="auto" w:fill="FF0000"/>
            <w:noWrap/>
          </w:tcPr>
          <w:p w14:paraId="0EE039EB" w14:textId="4B0C6110" w:rsidR="00FF3A55" w:rsidRDefault="00FF3A55" w:rsidP="49FB6325">
            <w:r w:rsidRPr="49FB6325">
              <w:rPr>
                <w:rFonts w:ascii="Arial" w:eastAsia="Arial" w:hAnsi="Arial" w:cs="Arial"/>
                <w:color w:val="000000" w:themeColor="text1"/>
                <w:sz w:val="24"/>
                <w:szCs w:val="24"/>
              </w:rPr>
              <w:t>6.7.11</w:t>
            </w:r>
          </w:p>
        </w:tc>
        <w:tc>
          <w:tcPr>
            <w:tcW w:w="4011" w:type="dxa"/>
            <w:noWrap/>
          </w:tcPr>
          <w:p w14:paraId="6515C583" w14:textId="369DF36F"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Kantsoner bevares normal urørt.</w:t>
            </w:r>
          </w:p>
        </w:tc>
        <w:tc>
          <w:tcPr>
            <w:tcW w:w="4289" w:type="dxa"/>
          </w:tcPr>
          <w:p w14:paraId="2AEF75FA" w14:textId="77777777" w:rsidR="00457D83" w:rsidRPr="00457D83" w:rsidRDefault="00457D83" w:rsidP="00457D83">
            <w:pPr>
              <w:rPr>
                <w:rFonts w:eastAsiaTheme="minorEastAsia"/>
              </w:rPr>
            </w:pPr>
            <w:r w:rsidRPr="00457D83">
              <w:rPr>
                <w:rFonts w:eastAsiaTheme="minorEastAsia"/>
              </w:rPr>
              <w:t xml:space="preserve">Organisasjonen har en </w:t>
            </w:r>
            <w:r w:rsidRPr="00F454FD">
              <w:rPr>
                <w:rFonts w:eastAsiaTheme="minorEastAsia"/>
                <w:u w:val="single"/>
              </w:rPr>
              <w:t>policy</w:t>
            </w:r>
            <w:r w:rsidRPr="00457D83">
              <w:rPr>
                <w:rFonts w:eastAsiaTheme="minorEastAsia"/>
              </w:rPr>
              <w:t xml:space="preserve"> i sitt </w:t>
            </w:r>
            <w:r w:rsidRPr="00F454FD">
              <w:rPr>
                <w:rFonts w:eastAsiaTheme="minorEastAsia"/>
                <w:u w:val="single"/>
              </w:rPr>
              <w:t>ledelsessystem</w:t>
            </w:r>
            <w:r w:rsidRPr="00457D83">
              <w:rPr>
                <w:rFonts w:eastAsiaTheme="minorEastAsia"/>
              </w:rPr>
              <w:t>:</w:t>
            </w:r>
          </w:p>
          <w:p w14:paraId="3F8DC658" w14:textId="77777777" w:rsidR="00457D83" w:rsidRPr="00457D83" w:rsidRDefault="00457D83" w:rsidP="00457D83">
            <w:pPr>
              <w:rPr>
                <w:rFonts w:eastAsiaTheme="minorEastAsia"/>
              </w:rPr>
            </w:pPr>
          </w:p>
          <w:p w14:paraId="6624C8E5" w14:textId="3CFF0598" w:rsidR="00FF3A55" w:rsidRPr="00F454FD" w:rsidRDefault="00457D83" w:rsidP="00457D83">
            <w:pPr>
              <w:rPr>
                <w:rFonts w:eastAsiaTheme="minorEastAsia"/>
                <w:b/>
                <w:bCs/>
                <w:i/>
                <w:iCs/>
              </w:rPr>
            </w:pPr>
            <w:r w:rsidRPr="00F454FD">
              <w:rPr>
                <w:rFonts w:eastAsiaTheme="minorEastAsia"/>
                <w:b/>
                <w:bCs/>
                <w:i/>
                <w:iCs/>
              </w:rPr>
              <w:t>«Kantsoner bevares normalt urørt.»</w:t>
            </w:r>
          </w:p>
        </w:tc>
      </w:tr>
      <w:tr w:rsidR="00FF3A55" w14:paraId="354317B5" w14:textId="77777777" w:rsidTr="00FF3A55">
        <w:trPr>
          <w:trHeight w:val="127"/>
        </w:trPr>
        <w:tc>
          <w:tcPr>
            <w:tcW w:w="884" w:type="dxa"/>
            <w:shd w:val="clear" w:color="auto" w:fill="92D050"/>
            <w:noWrap/>
          </w:tcPr>
          <w:p w14:paraId="16282FB2" w14:textId="1ACE75D2" w:rsidR="00FF3A55" w:rsidRDefault="00FF3A55" w:rsidP="49FB6325">
            <w:r w:rsidRPr="49FB6325">
              <w:rPr>
                <w:rFonts w:ascii="Arial" w:eastAsia="Arial" w:hAnsi="Arial" w:cs="Arial"/>
                <w:color w:val="000000" w:themeColor="text1"/>
                <w:sz w:val="24"/>
                <w:szCs w:val="24"/>
              </w:rPr>
              <w:t>6.7.12</w:t>
            </w:r>
          </w:p>
        </w:tc>
        <w:tc>
          <w:tcPr>
            <w:tcW w:w="4011" w:type="dxa"/>
            <w:noWrap/>
          </w:tcPr>
          <w:p w14:paraId="21646687" w14:textId="2566338A" w:rsidR="00DC1F0A"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Eventuell hogst i kantsoner styrker stabilitet, sjiktning og naturlig </w:t>
            </w:r>
            <w:r w:rsidRPr="2BB56FA0">
              <w:rPr>
                <w:rFonts w:eastAsiaTheme="minorEastAsia"/>
                <w:color w:val="000000" w:themeColor="text1"/>
                <w:sz w:val="24"/>
                <w:szCs w:val="24"/>
              </w:rPr>
              <w:lastRenderedPageBreak/>
              <w:t xml:space="preserve">treslagsblanding; utenlandske treslag fjernes mens lauvtrær og stabile bartrær spares. </w:t>
            </w:r>
            <w:r>
              <w:br/>
            </w:r>
          </w:p>
          <w:p w14:paraId="239EDA2F" w14:textId="63E8BAA8"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Veiledning 6.7.12: Ensjiktet, ustabil granskog i kantsoner kan hogges med sikte på å etablere stabilitet, sjiktning og naturlig treslagsblanding. Stabile trær spares, og det tas særlig hensyn til viktige gytebekker. Kantsoner kan fjernes på bestemte steder av hensyn til friluftsliv, viktige kulturlandskap, trafikksikkerhet eller av driftsteknisk nødvendighet.</w:t>
            </w:r>
          </w:p>
        </w:tc>
        <w:tc>
          <w:tcPr>
            <w:tcW w:w="4289" w:type="dxa"/>
          </w:tcPr>
          <w:p w14:paraId="44CA052F" w14:textId="47AE892D" w:rsidR="00FF3A55" w:rsidRDefault="00FF3A55" w:rsidP="00DC1F0A">
            <w:pPr>
              <w:spacing w:after="120"/>
              <w:rPr>
                <w:rFonts w:eastAsiaTheme="minorEastAsia"/>
              </w:rPr>
            </w:pPr>
            <w:r w:rsidRPr="2BB56FA0">
              <w:rPr>
                <w:rFonts w:eastAsiaTheme="minorEastAsia"/>
              </w:rPr>
              <w:lastRenderedPageBreak/>
              <w:t>Dekkes av PEFC-kravene (se Samsvarsanalysen</w:t>
            </w:r>
            <w:r w:rsidR="00DC1F0A">
              <w:rPr>
                <w:rFonts w:eastAsiaTheme="minorEastAsia"/>
              </w:rPr>
              <w:t>).</w:t>
            </w:r>
          </w:p>
        </w:tc>
      </w:tr>
      <w:tr w:rsidR="00FF3A55" w14:paraId="5246C511" w14:textId="77777777" w:rsidTr="00FF3A55">
        <w:trPr>
          <w:trHeight w:val="127"/>
        </w:trPr>
        <w:tc>
          <w:tcPr>
            <w:tcW w:w="884" w:type="dxa"/>
            <w:shd w:val="clear" w:color="auto" w:fill="FF0000"/>
            <w:noWrap/>
          </w:tcPr>
          <w:p w14:paraId="6C798F63" w14:textId="36E606B1" w:rsidR="00FF3A55" w:rsidRDefault="00FF3A55" w:rsidP="49FB6325">
            <w:r w:rsidRPr="49FB6325">
              <w:rPr>
                <w:rFonts w:ascii="Arial" w:eastAsia="Arial" w:hAnsi="Arial" w:cs="Arial"/>
                <w:color w:val="000000" w:themeColor="text1"/>
                <w:sz w:val="24"/>
                <w:szCs w:val="24"/>
              </w:rPr>
              <w:t>6.7.13</w:t>
            </w:r>
          </w:p>
        </w:tc>
        <w:tc>
          <w:tcPr>
            <w:tcW w:w="4011" w:type="dxa"/>
            <w:noWrap/>
          </w:tcPr>
          <w:p w14:paraId="00CFCD8B" w14:textId="607B8F0A"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Hogst i kantsoner er dokumentert og begrunnet</w:t>
            </w:r>
            <w:r w:rsidR="00AC0407">
              <w:rPr>
                <w:rFonts w:eastAsiaTheme="minorEastAsia"/>
                <w:color w:val="000000" w:themeColor="text1"/>
                <w:sz w:val="24"/>
                <w:szCs w:val="24"/>
              </w:rPr>
              <w:t>.</w:t>
            </w:r>
          </w:p>
        </w:tc>
        <w:tc>
          <w:tcPr>
            <w:tcW w:w="4289" w:type="dxa"/>
          </w:tcPr>
          <w:p w14:paraId="6B361012" w14:textId="77777777" w:rsidR="00B25AE5" w:rsidRPr="00B25AE5" w:rsidRDefault="00B25AE5" w:rsidP="00B25AE5">
            <w:pPr>
              <w:rPr>
                <w:rFonts w:eastAsiaTheme="minorEastAsia"/>
              </w:rPr>
            </w:pPr>
            <w:r w:rsidRPr="00B25AE5">
              <w:rPr>
                <w:rFonts w:eastAsiaTheme="minorEastAsia"/>
              </w:rPr>
              <w:t xml:space="preserve">Organisasjonen har en </w:t>
            </w:r>
            <w:r w:rsidRPr="00F454FD">
              <w:rPr>
                <w:rFonts w:eastAsiaTheme="minorEastAsia"/>
                <w:u w:val="single"/>
              </w:rPr>
              <w:t>policy</w:t>
            </w:r>
            <w:r w:rsidRPr="00B25AE5">
              <w:rPr>
                <w:rFonts w:eastAsiaTheme="minorEastAsia"/>
              </w:rPr>
              <w:t xml:space="preserve"> i sitt </w:t>
            </w:r>
            <w:r w:rsidRPr="00F454FD">
              <w:rPr>
                <w:rFonts w:eastAsiaTheme="minorEastAsia"/>
                <w:u w:val="single"/>
              </w:rPr>
              <w:t>ledelsessystem</w:t>
            </w:r>
            <w:r w:rsidRPr="00B25AE5">
              <w:rPr>
                <w:rFonts w:eastAsiaTheme="minorEastAsia"/>
              </w:rPr>
              <w:t>:</w:t>
            </w:r>
          </w:p>
          <w:p w14:paraId="14137B8D" w14:textId="77777777" w:rsidR="00B25AE5" w:rsidRPr="00B25AE5" w:rsidRDefault="00B25AE5" w:rsidP="00B25AE5">
            <w:pPr>
              <w:rPr>
                <w:rFonts w:eastAsiaTheme="minorEastAsia"/>
              </w:rPr>
            </w:pPr>
          </w:p>
          <w:p w14:paraId="279CF28D" w14:textId="4A77912F" w:rsidR="00FF3A55" w:rsidRPr="00F454FD" w:rsidRDefault="00B25AE5" w:rsidP="00B25AE5">
            <w:pPr>
              <w:rPr>
                <w:rFonts w:eastAsiaTheme="minorEastAsia"/>
                <w:b/>
                <w:bCs/>
                <w:i/>
                <w:iCs/>
              </w:rPr>
            </w:pPr>
            <w:r w:rsidRPr="00F454FD">
              <w:rPr>
                <w:rFonts w:eastAsiaTheme="minorEastAsia"/>
                <w:b/>
                <w:bCs/>
                <w:i/>
                <w:iCs/>
              </w:rPr>
              <w:t>«Hogst i kantsoner er dokumentert og begrunnet.»</w:t>
            </w:r>
          </w:p>
        </w:tc>
      </w:tr>
      <w:tr w:rsidR="00FF3A55" w:rsidRPr="005A6F7A" w14:paraId="3DADFACD" w14:textId="77777777" w:rsidTr="00FF3A55">
        <w:trPr>
          <w:trHeight w:val="127"/>
        </w:trPr>
        <w:tc>
          <w:tcPr>
            <w:tcW w:w="884" w:type="dxa"/>
            <w:shd w:val="clear" w:color="auto" w:fill="92D050"/>
            <w:noWrap/>
          </w:tcPr>
          <w:p w14:paraId="0114BE4D" w14:textId="28C517D3" w:rsidR="00FF3A55" w:rsidRDefault="00FF3A55" w:rsidP="49FB6325">
            <w:r w:rsidRPr="49FB6325">
              <w:rPr>
                <w:rFonts w:ascii="Arial" w:eastAsia="Arial" w:hAnsi="Arial" w:cs="Arial"/>
                <w:color w:val="000000" w:themeColor="text1"/>
                <w:sz w:val="24"/>
                <w:szCs w:val="24"/>
              </w:rPr>
              <w:t>6.7.14</w:t>
            </w:r>
          </w:p>
        </w:tc>
        <w:tc>
          <w:tcPr>
            <w:tcW w:w="4011" w:type="dxa"/>
            <w:noWrap/>
          </w:tcPr>
          <w:p w14:paraId="418B31DA" w14:textId="399C0267"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Nygrøfting av myrskog og sumpskog forekommer ikke.</w:t>
            </w:r>
          </w:p>
        </w:tc>
        <w:tc>
          <w:tcPr>
            <w:tcW w:w="4289" w:type="dxa"/>
          </w:tcPr>
          <w:p w14:paraId="1961BB9B" w14:textId="2501379E" w:rsidR="00FF3A55" w:rsidRDefault="00FF3A55" w:rsidP="7EEE87D3">
            <w:pPr>
              <w:spacing w:after="120"/>
              <w:rPr>
                <w:rFonts w:eastAsiaTheme="minorEastAsia"/>
              </w:rPr>
            </w:pPr>
            <w:r w:rsidRPr="7EEE87D3">
              <w:rPr>
                <w:rFonts w:eastAsiaTheme="minorEastAsia"/>
              </w:rPr>
              <w:t>Dekkes av PEFC-kravene (se Samsvarsanalysen)</w:t>
            </w:r>
            <w:r w:rsidR="005A6F7A">
              <w:rPr>
                <w:rFonts w:eastAsiaTheme="minorEastAsia"/>
              </w:rPr>
              <w:t>.</w:t>
            </w:r>
          </w:p>
          <w:p w14:paraId="2CB05129" w14:textId="77EEF385" w:rsidR="00FF3A55" w:rsidRPr="005A6F7A" w:rsidRDefault="00FF3A55" w:rsidP="7EEE87D3">
            <w:pPr>
              <w:rPr>
                <w:rFonts w:eastAsiaTheme="minorEastAsia"/>
              </w:rPr>
            </w:pPr>
          </w:p>
        </w:tc>
      </w:tr>
      <w:tr w:rsidR="00FF3A55" w14:paraId="6765D1CD" w14:textId="77777777" w:rsidTr="00FF3A55">
        <w:trPr>
          <w:trHeight w:val="127"/>
        </w:trPr>
        <w:tc>
          <w:tcPr>
            <w:tcW w:w="884" w:type="dxa"/>
            <w:shd w:val="clear" w:color="auto" w:fill="92D050"/>
            <w:noWrap/>
          </w:tcPr>
          <w:p w14:paraId="6B75F5FB" w14:textId="52A08ED8" w:rsidR="00FF3A55" w:rsidRDefault="00FF3A55" w:rsidP="49FB6325">
            <w:r w:rsidRPr="49FB6325">
              <w:rPr>
                <w:rFonts w:ascii="Arial" w:eastAsia="Arial" w:hAnsi="Arial" w:cs="Arial"/>
                <w:color w:val="000000" w:themeColor="text1"/>
                <w:sz w:val="24"/>
                <w:szCs w:val="24"/>
              </w:rPr>
              <w:t>6.7.15</w:t>
            </w:r>
          </w:p>
        </w:tc>
        <w:tc>
          <w:tcPr>
            <w:tcW w:w="4011" w:type="dxa"/>
            <w:noWrap/>
          </w:tcPr>
          <w:p w14:paraId="2C92FFEB" w14:textId="3C973ED1" w:rsidR="00F7737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Rensking eller justering av grøfter forekommer ikke der:</w:t>
            </w:r>
            <w:r>
              <w:br/>
            </w:r>
            <w:r w:rsidRPr="2BB56FA0">
              <w:rPr>
                <w:rFonts w:eastAsiaTheme="minorEastAsia"/>
                <w:color w:val="000000" w:themeColor="text1"/>
                <w:sz w:val="24"/>
                <w:szCs w:val="24"/>
              </w:rPr>
              <w:t xml:space="preserve"> a)</w:t>
            </w:r>
            <w:r>
              <w:tab/>
            </w:r>
            <w:r w:rsidRPr="2BB56FA0">
              <w:rPr>
                <w:rFonts w:eastAsiaTheme="minorEastAsia"/>
                <w:color w:val="000000" w:themeColor="text1"/>
                <w:sz w:val="24"/>
                <w:szCs w:val="24"/>
              </w:rPr>
              <w:t>de drenerer arealer som ikke var berørt av det opprinnelige grøftesystemet</w:t>
            </w:r>
            <w:r>
              <w:br/>
            </w:r>
            <w:r w:rsidRPr="2BB56FA0">
              <w:rPr>
                <w:rFonts w:eastAsiaTheme="minorEastAsia"/>
                <w:color w:val="000000" w:themeColor="text1"/>
                <w:sz w:val="24"/>
                <w:szCs w:val="24"/>
              </w:rPr>
              <w:t xml:space="preserve"> b)</w:t>
            </w:r>
            <w:r>
              <w:tab/>
            </w:r>
            <w:r w:rsidRPr="2BB56FA0">
              <w:rPr>
                <w:rFonts w:eastAsiaTheme="minorEastAsia"/>
                <w:color w:val="000000" w:themeColor="text1"/>
                <w:sz w:val="24"/>
                <w:szCs w:val="24"/>
              </w:rPr>
              <w:t>områdene avsettes til restaurering i eiendommens bevaringsnettverk</w:t>
            </w:r>
            <w:r>
              <w:br/>
            </w:r>
            <w:r w:rsidRPr="2BB56FA0">
              <w:rPr>
                <w:rFonts w:eastAsiaTheme="minorEastAsia"/>
                <w:color w:val="000000" w:themeColor="text1"/>
                <w:sz w:val="24"/>
                <w:szCs w:val="24"/>
              </w:rPr>
              <w:t xml:space="preserve"> c)</w:t>
            </w:r>
            <w:r>
              <w:tab/>
            </w:r>
            <w:r w:rsidRPr="2BB56FA0">
              <w:rPr>
                <w:rFonts w:eastAsiaTheme="minorEastAsia"/>
                <w:color w:val="000000" w:themeColor="text1"/>
                <w:sz w:val="24"/>
                <w:szCs w:val="24"/>
              </w:rPr>
              <w:t>det er en utvalgt naturtype etter naturmangfoldloven eller der myndighetene vil finansiere restaurering av våtmark</w:t>
            </w:r>
            <w:r>
              <w:br/>
            </w:r>
            <w:r w:rsidRPr="2BB56FA0">
              <w:rPr>
                <w:rFonts w:eastAsiaTheme="minorEastAsia"/>
                <w:color w:val="000000" w:themeColor="text1"/>
                <w:sz w:val="24"/>
                <w:szCs w:val="24"/>
              </w:rPr>
              <w:t xml:space="preserve"> d)</w:t>
            </w:r>
            <w:r>
              <w:tab/>
            </w:r>
            <w:r w:rsidRPr="2BB56FA0">
              <w:rPr>
                <w:rFonts w:eastAsiaTheme="minorEastAsia"/>
                <w:color w:val="000000" w:themeColor="text1"/>
                <w:sz w:val="24"/>
                <w:szCs w:val="24"/>
              </w:rPr>
              <w:t>det er rødlista naturtyper med rimelig intakte naturverdier</w:t>
            </w:r>
            <w:r>
              <w:br/>
            </w:r>
            <w:r w:rsidRPr="2BB56FA0">
              <w:rPr>
                <w:rFonts w:eastAsiaTheme="minorEastAsia"/>
                <w:color w:val="000000" w:themeColor="text1"/>
                <w:sz w:val="24"/>
                <w:szCs w:val="24"/>
              </w:rPr>
              <w:t xml:space="preserve"> e)</w:t>
            </w:r>
            <w:r>
              <w:tab/>
            </w:r>
            <w:r w:rsidRPr="2BB56FA0">
              <w:rPr>
                <w:rFonts w:eastAsiaTheme="minorEastAsia"/>
                <w:color w:val="000000" w:themeColor="text1"/>
                <w:sz w:val="24"/>
                <w:szCs w:val="24"/>
              </w:rPr>
              <w:t>hydrologien i bevaringsnettverket og verneområder endres</w:t>
            </w:r>
            <w:r>
              <w:br/>
            </w:r>
          </w:p>
          <w:p w14:paraId="1CFDED98" w14:textId="67A7D493"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Veiledning 6.7.15: Rensk og restaurering av eksisterende grøftesystem i tidligere myrskog og sumpskog som ikke nevnes i punktene a-e over, kan utføres der grøfting har resultert i produktiv skog.</w:t>
            </w:r>
          </w:p>
        </w:tc>
        <w:tc>
          <w:tcPr>
            <w:tcW w:w="4289" w:type="dxa"/>
          </w:tcPr>
          <w:p w14:paraId="118118EE" w14:textId="305A4BBF" w:rsidR="00FF3A55" w:rsidRDefault="00FF3A55" w:rsidP="00410C3E">
            <w:pPr>
              <w:spacing w:after="120"/>
              <w:rPr>
                <w:rFonts w:eastAsiaTheme="minorEastAsia"/>
              </w:rPr>
            </w:pPr>
            <w:r w:rsidRPr="2BB56FA0">
              <w:rPr>
                <w:rFonts w:eastAsiaTheme="minorEastAsia"/>
              </w:rPr>
              <w:t>Dekkes av PEFC-kravene (se Samsvarsanalysen)</w:t>
            </w:r>
            <w:r w:rsidR="00410C3E">
              <w:rPr>
                <w:rFonts w:eastAsiaTheme="minorEastAsia"/>
              </w:rPr>
              <w:t>.</w:t>
            </w:r>
          </w:p>
        </w:tc>
      </w:tr>
      <w:tr w:rsidR="00FF3A55" w14:paraId="3CAE8D9D" w14:textId="77777777" w:rsidTr="00FF3A55">
        <w:trPr>
          <w:trHeight w:val="127"/>
        </w:trPr>
        <w:tc>
          <w:tcPr>
            <w:tcW w:w="884" w:type="dxa"/>
            <w:shd w:val="clear" w:color="auto" w:fill="92D050"/>
            <w:noWrap/>
          </w:tcPr>
          <w:p w14:paraId="1A48CA29" w14:textId="151FF4F9" w:rsidR="00FF3A55" w:rsidRDefault="00FF3A55" w:rsidP="49FB6325">
            <w:r w:rsidRPr="49FB6325">
              <w:rPr>
                <w:rFonts w:ascii="Arial" w:eastAsia="Arial" w:hAnsi="Arial" w:cs="Arial"/>
                <w:color w:val="000000" w:themeColor="text1"/>
                <w:sz w:val="24"/>
                <w:szCs w:val="24"/>
              </w:rPr>
              <w:t>6.7.16</w:t>
            </w:r>
          </w:p>
        </w:tc>
        <w:tc>
          <w:tcPr>
            <w:tcW w:w="4011" w:type="dxa"/>
            <w:noWrap/>
          </w:tcPr>
          <w:p w14:paraId="77F10C8E" w14:textId="202269DB"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Vurderingene som gjøres i henhold til 6.7.15 dokumenteres.</w:t>
            </w:r>
          </w:p>
        </w:tc>
        <w:tc>
          <w:tcPr>
            <w:tcW w:w="4289" w:type="dxa"/>
          </w:tcPr>
          <w:p w14:paraId="46485D76" w14:textId="3895D18E" w:rsidR="00FF3A55" w:rsidRDefault="00FF3A55" w:rsidP="00410C3E">
            <w:pPr>
              <w:spacing w:after="120"/>
              <w:rPr>
                <w:rFonts w:eastAsiaTheme="minorEastAsia"/>
              </w:rPr>
            </w:pPr>
            <w:r w:rsidRPr="2BB56FA0">
              <w:rPr>
                <w:rFonts w:eastAsiaTheme="minorEastAsia"/>
              </w:rPr>
              <w:t>Dekkes av PEFC-kravene (se Samsvarsanalysen)</w:t>
            </w:r>
            <w:r w:rsidR="00410C3E">
              <w:rPr>
                <w:rFonts w:eastAsiaTheme="minorEastAsia"/>
              </w:rPr>
              <w:t>.</w:t>
            </w:r>
          </w:p>
        </w:tc>
      </w:tr>
      <w:tr w:rsidR="00FF3A55" w14:paraId="3D5BF146" w14:textId="77777777" w:rsidTr="00FF3A55">
        <w:trPr>
          <w:trHeight w:val="127"/>
        </w:trPr>
        <w:tc>
          <w:tcPr>
            <w:tcW w:w="884" w:type="dxa"/>
            <w:shd w:val="clear" w:color="auto" w:fill="92D050"/>
            <w:noWrap/>
          </w:tcPr>
          <w:p w14:paraId="7373DBCC" w14:textId="0C58F39F" w:rsidR="00FF3A55" w:rsidRDefault="00FF3A55" w:rsidP="49FB6325">
            <w:r w:rsidRPr="49FB6325">
              <w:rPr>
                <w:rFonts w:ascii="Arial" w:eastAsia="Arial" w:hAnsi="Arial" w:cs="Arial"/>
                <w:color w:val="000000" w:themeColor="text1"/>
                <w:sz w:val="24"/>
                <w:szCs w:val="24"/>
              </w:rPr>
              <w:lastRenderedPageBreak/>
              <w:t>6.7.17</w:t>
            </w:r>
          </w:p>
        </w:tc>
        <w:tc>
          <w:tcPr>
            <w:tcW w:w="4011" w:type="dxa"/>
            <w:noWrap/>
          </w:tcPr>
          <w:p w14:paraId="49B1FF21" w14:textId="6A8F09C1"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Vann fra grøfter føres ikke direkte ut i bekker, elver eller andre vannmiljøer. </w:t>
            </w:r>
          </w:p>
        </w:tc>
        <w:tc>
          <w:tcPr>
            <w:tcW w:w="4289" w:type="dxa"/>
          </w:tcPr>
          <w:p w14:paraId="140B90D0" w14:textId="2ACE0D74" w:rsidR="00FF3A55" w:rsidRDefault="00FF3A55" w:rsidP="00410C3E">
            <w:pPr>
              <w:spacing w:after="120"/>
              <w:rPr>
                <w:rFonts w:eastAsiaTheme="minorEastAsia"/>
              </w:rPr>
            </w:pPr>
            <w:r w:rsidRPr="2BB56FA0">
              <w:rPr>
                <w:rFonts w:eastAsiaTheme="minorEastAsia"/>
              </w:rPr>
              <w:t>Dekkes av PEFC-kravene (se Samsvarsanalysen)</w:t>
            </w:r>
            <w:r w:rsidR="00410C3E">
              <w:rPr>
                <w:rFonts w:eastAsiaTheme="minorEastAsia"/>
              </w:rPr>
              <w:t>.</w:t>
            </w:r>
          </w:p>
        </w:tc>
      </w:tr>
      <w:tr w:rsidR="00FF3A55" w14:paraId="4F83D268" w14:textId="77777777" w:rsidTr="00FF3A55">
        <w:trPr>
          <w:trHeight w:val="127"/>
        </w:trPr>
        <w:tc>
          <w:tcPr>
            <w:tcW w:w="884" w:type="dxa"/>
            <w:shd w:val="clear" w:color="auto" w:fill="92D050"/>
            <w:noWrap/>
          </w:tcPr>
          <w:p w14:paraId="2C4E3D62" w14:textId="3FAD8B3E" w:rsidR="00FF3A55" w:rsidRDefault="00FF3A55" w:rsidP="49FB6325">
            <w:r w:rsidRPr="49FB6325">
              <w:rPr>
                <w:rFonts w:ascii="Arial" w:eastAsia="Arial" w:hAnsi="Arial" w:cs="Arial"/>
                <w:color w:val="000000" w:themeColor="text1"/>
                <w:sz w:val="24"/>
                <w:szCs w:val="24"/>
              </w:rPr>
              <w:t>6.7.18</w:t>
            </w:r>
          </w:p>
        </w:tc>
        <w:tc>
          <w:tcPr>
            <w:tcW w:w="4011" w:type="dxa"/>
            <w:noWrap/>
          </w:tcPr>
          <w:p w14:paraId="26535026" w14:textId="60C0F858"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Der avrenning fra grøfter har negativ påvirkning på vannmiljøet gjennomføres tiltak for å redusere eller forhindre videre skade.</w:t>
            </w:r>
          </w:p>
        </w:tc>
        <w:tc>
          <w:tcPr>
            <w:tcW w:w="4289" w:type="dxa"/>
          </w:tcPr>
          <w:p w14:paraId="7432CA3C" w14:textId="0DF7E134" w:rsidR="00FF3A55" w:rsidRDefault="00FF3A55" w:rsidP="00410C3E">
            <w:pPr>
              <w:spacing w:after="120"/>
              <w:rPr>
                <w:rFonts w:eastAsiaTheme="minorEastAsia"/>
              </w:rPr>
            </w:pPr>
            <w:r w:rsidRPr="2BB56FA0">
              <w:rPr>
                <w:rFonts w:eastAsiaTheme="minorEastAsia"/>
              </w:rPr>
              <w:t>Dekkes av PEFC-kravene (se Samsvarsanalysen)</w:t>
            </w:r>
            <w:r w:rsidR="00410C3E">
              <w:rPr>
                <w:rFonts w:eastAsiaTheme="minorEastAsia"/>
              </w:rPr>
              <w:t>.</w:t>
            </w:r>
          </w:p>
        </w:tc>
      </w:tr>
      <w:tr w:rsidR="00FF3A55" w14:paraId="51C46C4E" w14:textId="77777777" w:rsidTr="00AC0407">
        <w:trPr>
          <w:trHeight w:val="127"/>
        </w:trPr>
        <w:tc>
          <w:tcPr>
            <w:tcW w:w="884" w:type="dxa"/>
            <w:shd w:val="clear" w:color="auto" w:fill="92D050"/>
            <w:noWrap/>
          </w:tcPr>
          <w:p w14:paraId="4DC6ECA7" w14:textId="520C9127" w:rsidR="00FF3A55" w:rsidRDefault="00FF3A55" w:rsidP="49FB6325">
            <w:r w:rsidRPr="49FB6325">
              <w:rPr>
                <w:rFonts w:ascii="Arial" w:eastAsia="Arial" w:hAnsi="Arial" w:cs="Arial"/>
                <w:color w:val="000000" w:themeColor="text1"/>
                <w:sz w:val="24"/>
                <w:szCs w:val="24"/>
              </w:rPr>
              <w:t>6.8.1</w:t>
            </w:r>
          </w:p>
        </w:tc>
        <w:tc>
          <w:tcPr>
            <w:tcW w:w="4011" w:type="dxa"/>
            <w:noWrap/>
          </w:tcPr>
          <w:p w14:paraId="41B1E46D" w14:textId="0B64E41E"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En variert mosaikk av treslag, størrelser, aldersklasser, romlig fordeling og suksesjonsstadier holdes vedlike, og er tilpasset landskapet.</w:t>
            </w:r>
          </w:p>
        </w:tc>
        <w:tc>
          <w:tcPr>
            <w:tcW w:w="4289" w:type="dxa"/>
          </w:tcPr>
          <w:p w14:paraId="7D2E70DC" w14:textId="64652E55" w:rsidR="00FF3A55" w:rsidRDefault="00AC0407" w:rsidP="7EEE87D3">
            <w:pPr>
              <w:rPr>
                <w:rFonts w:eastAsiaTheme="minorEastAsia"/>
              </w:rPr>
            </w:pPr>
            <w:r w:rsidRPr="2BB56FA0">
              <w:rPr>
                <w:rFonts w:eastAsiaTheme="minorEastAsia"/>
              </w:rPr>
              <w:t>Dekkes av PEFC-kravene (se Samsvarsanalysen)</w:t>
            </w:r>
            <w:r>
              <w:rPr>
                <w:rFonts w:eastAsiaTheme="minorEastAsia"/>
              </w:rPr>
              <w:t>.</w:t>
            </w:r>
          </w:p>
        </w:tc>
      </w:tr>
      <w:tr w:rsidR="00FF3A55" w14:paraId="2A68B903" w14:textId="77777777" w:rsidTr="00FF3A55">
        <w:trPr>
          <w:trHeight w:val="127"/>
        </w:trPr>
        <w:tc>
          <w:tcPr>
            <w:tcW w:w="884" w:type="dxa"/>
            <w:shd w:val="clear" w:color="auto" w:fill="FF0000"/>
            <w:noWrap/>
          </w:tcPr>
          <w:p w14:paraId="28A790EC" w14:textId="10B8B0BC" w:rsidR="00FF3A55" w:rsidRDefault="00FF3A55" w:rsidP="49FB6325">
            <w:r w:rsidRPr="49FB6325">
              <w:rPr>
                <w:rFonts w:ascii="Arial" w:eastAsia="Arial" w:hAnsi="Arial" w:cs="Arial"/>
                <w:color w:val="000000" w:themeColor="text1"/>
                <w:sz w:val="24"/>
                <w:szCs w:val="24"/>
              </w:rPr>
              <w:t>6.8.2</w:t>
            </w:r>
          </w:p>
        </w:tc>
        <w:tc>
          <w:tcPr>
            <w:tcW w:w="4011" w:type="dxa"/>
            <w:noWrap/>
          </w:tcPr>
          <w:p w14:paraId="241B8BD0" w14:textId="04552539"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Tiltakene som er beskrevet i 6.8.1 dokumenteres for forvaltningsenheter med mer enn 10.000 dekar produktiv skog.</w:t>
            </w:r>
          </w:p>
        </w:tc>
        <w:tc>
          <w:tcPr>
            <w:tcW w:w="4289" w:type="dxa"/>
          </w:tcPr>
          <w:p w14:paraId="6828CD1E" w14:textId="77777777" w:rsidR="00661B67" w:rsidRPr="00661B67" w:rsidRDefault="00661B67" w:rsidP="00661B67">
            <w:pPr>
              <w:rPr>
                <w:rFonts w:eastAsiaTheme="minorEastAsia"/>
              </w:rPr>
            </w:pPr>
            <w:r w:rsidRPr="00661B67">
              <w:rPr>
                <w:rFonts w:eastAsiaTheme="minorEastAsia"/>
              </w:rPr>
              <w:t xml:space="preserve">Organisasjonen har en </w:t>
            </w:r>
            <w:r w:rsidRPr="00644DC1">
              <w:rPr>
                <w:rFonts w:eastAsiaTheme="minorEastAsia"/>
                <w:u w:val="single"/>
              </w:rPr>
              <w:t>policy</w:t>
            </w:r>
            <w:r w:rsidRPr="00661B67">
              <w:rPr>
                <w:rFonts w:eastAsiaTheme="minorEastAsia"/>
              </w:rPr>
              <w:t xml:space="preserve"> i sitt </w:t>
            </w:r>
            <w:r w:rsidRPr="00644DC1">
              <w:rPr>
                <w:rFonts w:eastAsiaTheme="minorEastAsia"/>
                <w:u w:val="single"/>
              </w:rPr>
              <w:t>ledelsessystem</w:t>
            </w:r>
            <w:r w:rsidRPr="00661B67">
              <w:rPr>
                <w:rFonts w:eastAsiaTheme="minorEastAsia"/>
              </w:rPr>
              <w:t>:</w:t>
            </w:r>
          </w:p>
          <w:p w14:paraId="0051EE4A" w14:textId="77777777" w:rsidR="00661B67" w:rsidRPr="00661B67" w:rsidRDefault="00661B67" w:rsidP="00661B67">
            <w:pPr>
              <w:rPr>
                <w:rFonts w:eastAsiaTheme="minorEastAsia"/>
              </w:rPr>
            </w:pPr>
          </w:p>
          <w:p w14:paraId="1D114AA8" w14:textId="77777777" w:rsidR="00FF3A55" w:rsidRPr="00F454FD" w:rsidRDefault="00661B67" w:rsidP="00661B67">
            <w:pPr>
              <w:rPr>
                <w:rFonts w:eastAsiaTheme="minorEastAsia"/>
                <w:b/>
                <w:bCs/>
                <w:i/>
                <w:iCs/>
              </w:rPr>
            </w:pPr>
            <w:r w:rsidRPr="00F454FD">
              <w:rPr>
                <w:rFonts w:eastAsiaTheme="minorEastAsia"/>
                <w:b/>
                <w:bCs/>
                <w:i/>
                <w:iCs/>
              </w:rPr>
              <w:t>«Tiltakene som er beskrevet i 6.8.1 dokumenteres for forvaltningsenheter med mer enn 10.000 dekar produktiv skog.»</w:t>
            </w:r>
          </w:p>
          <w:p w14:paraId="6354E707" w14:textId="77777777" w:rsidR="00644DC1" w:rsidRDefault="00644DC1" w:rsidP="00661B67">
            <w:pPr>
              <w:rPr>
                <w:rFonts w:eastAsiaTheme="minorEastAsia"/>
              </w:rPr>
            </w:pPr>
          </w:p>
          <w:p w14:paraId="050D47F1" w14:textId="23A90F0F" w:rsidR="00644DC1" w:rsidRPr="00644DC1" w:rsidRDefault="00644DC1" w:rsidP="00661B67">
            <w:pPr>
              <w:rPr>
                <w:rFonts w:eastAsiaTheme="minorEastAsia"/>
              </w:rPr>
            </w:pPr>
            <w:r w:rsidRPr="00F4448F">
              <w:rPr>
                <w:rFonts w:eastAsiaTheme="minorEastAsia"/>
                <w:u w:val="single"/>
              </w:rPr>
              <w:t>Forvaltningsplanen</w:t>
            </w:r>
            <w:r w:rsidR="008E492E">
              <w:rPr>
                <w:rFonts w:eastAsiaTheme="minorEastAsia"/>
              </w:rPr>
              <w:t xml:space="preserve"> med tilknyttet kartve</w:t>
            </w:r>
            <w:r w:rsidR="009D1678">
              <w:rPr>
                <w:rFonts w:eastAsiaTheme="minorEastAsia"/>
              </w:rPr>
              <w:t>r</w:t>
            </w:r>
            <w:r w:rsidR="008E492E">
              <w:rPr>
                <w:rFonts w:eastAsiaTheme="minorEastAsia"/>
              </w:rPr>
              <w:t>k benyttes til å dokumentere tiltak.</w:t>
            </w:r>
          </w:p>
          <w:p w14:paraId="0786DAFB" w14:textId="622F400F" w:rsidR="00644DC1" w:rsidRDefault="00644DC1" w:rsidP="00661B67">
            <w:pPr>
              <w:rPr>
                <w:rFonts w:eastAsiaTheme="minorEastAsia"/>
              </w:rPr>
            </w:pPr>
          </w:p>
        </w:tc>
      </w:tr>
      <w:tr w:rsidR="00FF3A55" w14:paraId="5C96AB46" w14:textId="77777777" w:rsidTr="00FF3A55">
        <w:trPr>
          <w:trHeight w:val="127"/>
        </w:trPr>
        <w:tc>
          <w:tcPr>
            <w:tcW w:w="884" w:type="dxa"/>
            <w:shd w:val="clear" w:color="auto" w:fill="FFFF00"/>
            <w:noWrap/>
          </w:tcPr>
          <w:p w14:paraId="05CC73E0" w14:textId="408F6984" w:rsidR="00FF3A55" w:rsidRDefault="00FF3A55" w:rsidP="49FB6325">
            <w:r w:rsidRPr="49FB6325">
              <w:rPr>
                <w:rFonts w:ascii="Arial" w:eastAsia="Arial" w:hAnsi="Arial" w:cs="Arial"/>
                <w:color w:val="000000" w:themeColor="text1"/>
                <w:sz w:val="24"/>
                <w:szCs w:val="24"/>
              </w:rPr>
              <w:t>6.8.3</w:t>
            </w:r>
          </w:p>
        </w:tc>
        <w:tc>
          <w:tcPr>
            <w:tcW w:w="4011" w:type="dxa"/>
            <w:noWrap/>
          </w:tcPr>
          <w:p w14:paraId="4DFB56B0" w14:textId="7D6ACCF2"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Særskilte økologiske hensyn tas i større, sammenhengende skogområder med liten grad av tekniske inngrep.</w:t>
            </w:r>
          </w:p>
        </w:tc>
        <w:tc>
          <w:tcPr>
            <w:tcW w:w="4289" w:type="dxa"/>
          </w:tcPr>
          <w:p w14:paraId="2E345EE2" w14:textId="77777777" w:rsidR="006A226C" w:rsidRPr="006A226C" w:rsidRDefault="006A226C" w:rsidP="006A226C">
            <w:pPr>
              <w:rPr>
                <w:rFonts w:eastAsiaTheme="minorEastAsia"/>
              </w:rPr>
            </w:pPr>
            <w:r w:rsidRPr="006A226C">
              <w:rPr>
                <w:rFonts w:eastAsiaTheme="minorEastAsia"/>
              </w:rPr>
              <w:t xml:space="preserve">Organisasjonen har en </w:t>
            </w:r>
            <w:r w:rsidRPr="004A34D1">
              <w:rPr>
                <w:rFonts w:eastAsiaTheme="minorEastAsia"/>
                <w:u w:val="single"/>
              </w:rPr>
              <w:t>policy</w:t>
            </w:r>
            <w:r w:rsidRPr="006A226C">
              <w:rPr>
                <w:rFonts w:eastAsiaTheme="minorEastAsia"/>
              </w:rPr>
              <w:t xml:space="preserve"> i sitt </w:t>
            </w:r>
            <w:r w:rsidRPr="004A34D1">
              <w:rPr>
                <w:rFonts w:eastAsiaTheme="minorEastAsia"/>
                <w:u w:val="single"/>
              </w:rPr>
              <w:t>ledelsessystem</w:t>
            </w:r>
            <w:r w:rsidRPr="006A226C">
              <w:rPr>
                <w:rFonts w:eastAsiaTheme="minorEastAsia"/>
              </w:rPr>
              <w:t>:</w:t>
            </w:r>
          </w:p>
          <w:p w14:paraId="2A28CDB8" w14:textId="77777777" w:rsidR="006A226C" w:rsidRPr="006A226C" w:rsidRDefault="006A226C" w:rsidP="006A226C">
            <w:pPr>
              <w:rPr>
                <w:rFonts w:eastAsiaTheme="minorEastAsia"/>
              </w:rPr>
            </w:pPr>
          </w:p>
          <w:p w14:paraId="6206E547" w14:textId="7A68E438" w:rsidR="00FF3A55" w:rsidRPr="004A34D1" w:rsidRDefault="006A226C" w:rsidP="006A226C">
            <w:pPr>
              <w:rPr>
                <w:rFonts w:eastAsiaTheme="minorEastAsia"/>
                <w:b/>
                <w:bCs/>
                <w:i/>
                <w:iCs/>
              </w:rPr>
            </w:pPr>
            <w:r w:rsidRPr="004A34D1">
              <w:rPr>
                <w:rFonts w:eastAsiaTheme="minorEastAsia"/>
                <w:b/>
                <w:bCs/>
                <w:i/>
                <w:iCs/>
              </w:rPr>
              <w:t>«Særskilte økologiske hensyn tas i større, sammenhengende skogområder med liten grad av tekniske inngrep.»</w:t>
            </w:r>
          </w:p>
        </w:tc>
      </w:tr>
      <w:tr w:rsidR="00FF3A55" w14:paraId="77D2B66B" w14:textId="77777777" w:rsidTr="00FF3A55">
        <w:trPr>
          <w:trHeight w:val="127"/>
        </w:trPr>
        <w:tc>
          <w:tcPr>
            <w:tcW w:w="884" w:type="dxa"/>
            <w:shd w:val="clear" w:color="auto" w:fill="FF0000"/>
            <w:noWrap/>
          </w:tcPr>
          <w:p w14:paraId="0932454B" w14:textId="3F8130D3" w:rsidR="00FF3A55" w:rsidRDefault="00FF3A55" w:rsidP="49FB6325">
            <w:r w:rsidRPr="49FB6325">
              <w:rPr>
                <w:rFonts w:ascii="Arial" w:eastAsia="Arial" w:hAnsi="Arial" w:cs="Arial"/>
                <w:color w:val="000000" w:themeColor="text1"/>
                <w:sz w:val="24"/>
                <w:szCs w:val="24"/>
              </w:rPr>
              <w:t>6.8.4</w:t>
            </w:r>
          </w:p>
        </w:tc>
        <w:tc>
          <w:tcPr>
            <w:tcW w:w="4011" w:type="dxa"/>
            <w:noWrap/>
          </w:tcPr>
          <w:p w14:paraId="6887998C" w14:textId="16B733CF"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Forvaltningsenheter med mer enn 10.000 dekar produktiv skog er forvaltet på en måte som sikrer minst 2 % biologisk gammel skog.</w:t>
            </w:r>
          </w:p>
        </w:tc>
        <w:tc>
          <w:tcPr>
            <w:tcW w:w="4289" w:type="dxa"/>
          </w:tcPr>
          <w:p w14:paraId="6BA41A11" w14:textId="77777777" w:rsidR="004A34D1" w:rsidRPr="004A34D1" w:rsidRDefault="004A34D1" w:rsidP="004A34D1">
            <w:pPr>
              <w:rPr>
                <w:rFonts w:eastAsiaTheme="minorEastAsia"/>
              </w:rPr>
            </w:pPr>
            <w:r w:rsidRPr="004A34D1">
              <w:rPr>
                <w:rFonts w:eastAsiaTheme="minorEastAsia"/>
              </w:rPr>
              <w:t xml:space="preserve">Organisasjonen har en </w:t>
            </w:r>
            <w:r w:rsidRPr="004A34D1">
              <w:rPr>
                <w:rFonts w:eastAsiaTheme="minorEastAsia"/>
                <w:u w:val="single"/>
              </w:rPr>
              <w:t>policy</w:t>
            </w:r>
            <w:r w:rsidRPr="004A34D1">
              <w:rPr>
                <w:rFonts w:eastAsiaTheme="minorEastAsia"/>
              </w:rPr>
              <w:t xml:space="preserve"> i sitt </w:t>
            </w:r>
            <w:r w:rsidRPr="004A34D1">
              <w:rPr>
                <w:rFonts w:eastAsiaTheme="minorEastAsia"/>
                <w:u w:val="single"/>
              </w:rPr>
              <w:t>ledelsessystem</w:t>
            </w:r>
            <w:r w:rsidRPr="004A34D1">
              <w:rPr>
                <w:rFonts w:eastAsiaTheme="minorEastAsia"/>
              </w:rPr>
              <w:t>:</w:t>
            </w:r>
          </w:p>
          <w:p w14:paraId="1188F996" w14:textId="77777777" w:rsidR="004A34D1" w:rsidRPr="004A34D1" w:rsidRDefault="004A34D1" w:rsidP="004A34D1">
            <w:pPr>
              <w:rPr>
                <w:rFonts w:eastAsiaTheme="minorEastAsia"/>
              </w:rPr>
            </w:pPr>
          </w:p>
          <w:p w14:paraId="4E7D8C76" w14:textId="4EDBA943" w:rsidR="00FF3A55" w:rsidRPr="004A34D1" w:rsidRDefault="004A34D1" w:rsidP="004A34D1">
            <w:pPr>
              <w:rPr>
                <w:rFonts w:eastAsiaTheme="minorEastAsia"/>
                <w:b/>
                <w:bCs/>
                <w:i/>
                <w:iCs/>
              </w:rPr>
            </w:pPr>
            <w:r w:rsidRPr="004A34D1">
              <w:rPr>
                <w:rFonts w:eastAsiaTheme="minorEastAsia"/>
                <w:b/>
                <w:bCs/>
                <w:i/>
                <w:iCs/>
              </w:rPr>
              <w:t>«Forvaltningsenheter med mer enn 10.000 dekar produktiv skog er forvaltet på en måte som sikrer minst 2 % biologisk gammel skog.»</w:t>
            </w:r>
          </w:p>
        </w:tc>
      </w:tr>
      <w:tr w:rsidR="00FF3A55" w14:paraId="086E0D4C" w14:textId="77777777" w:rsidTr="00FF3A55">
        <w:trPr>
          <w:trHeight w:val="127"/>
        </w:trPr>
        <w:tc>
          <w:tcPr>
            <w:tcW w:w="884" w:type="dxa"/>
            <w:shd w:val="clear" w:color="auto" w:fill="FF0000"/>
            <w:noWrap/>
          </w:tcPr>
          <w:p w14:paraId="22FA3BE9" w14:textId="5FF33687" w:rsidR="00FF3A55" w:rsidRDefault="00FF3A55" w:rsidP="49FB6325">
            <w:r w:rsidRPr="49FB6325">
              <w:rPr>
                <w:rFonts w:ascii="Arial" w:eastAsia="Arial" w:hAnsi="Arial" w:cs="Arial"/>
                <w:color w:val="000000" w:themeColor="text1"/>
                <w:sz w:val="24"/>
                <w:szCs w:val="24"/>
              </w:rPr>
              <w:t>6.8.5</w:t>
            </w:r>
          </w:p>
        </w:tc>
        <w:tc>
          <w:tcPr>
            <w:tcW w:w="4011" w:type="dxa"/>
            <w:noWrap/>
          </w:tcPr>
          <w:p w14:paraId="72EBF2E5" w14:textId="1B2D2F10"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Mosaikken av treslag, størrelser, aldersklasser, romlig fordeling og suksesjonsstadier restaureres der dette ikke er bevart i henhold til landskapet. </w:t>
            </w:r>
          </w:p>
        </w:tc>
        <w:tc>
          <w:tcPr>
            <w:tcW w:w="4289" w:type="dxa"/>
          </w:tcPr>
          <w:p w14:paraId="74016280" w14:textId="77777777" w:rsidR="00EC0CA6" w:rsidRPr="00EC0CA6" w:rsidRDefault="00EC0CA6" w:rsidP="00EC0CA6">
            <w:pPr>
              <w:rPr>
                <w:rFonts w:eastAsiaTheme="minorEastAsia"/>
              </w:rPr>
            </w:pPr>
            <w:r w:rsidRPr="00EC0CA6">
              <w:rPr>
                <w:rFonts w:eastAsiaTheme="minorEastAsia"/>
              </w:rPr>
              <w:t xml:space="preserve">Organisasjonen har en </w:t>
            </w:r>
            <w:r w:rsidRPr="009B4776">
              <w:rPr>
                <w:rFonts w:eastAsiaTheme="minorEastAsia"/>
                <w:u w:val="single"/>
              </w:rPr>
              <w:t>policy</w:t>
            </w:r>
            <w:r w:rsidRPr="00EC0CA6">
              <w:rPr>
                <w:rFonts w:eastAsiaTheme="minorEastAsia"/>
              </w:rPr>
              <w:t xml:space="preserve"> i sitt </w:t>
            </w:r>
            <w:r w:rsidRPr="009B4776">
              <w:rPr>
                <w:rFonts w:eastAsiaTheme="minorEastAsia"/>
                <w:u w:val="single"/>
              </w:rPr>
              <w:t>ledelsessystem</w:t>
            </w:r>
            <w:r w:rsidRPr="00EC0CA6">
              <w:rPr>
                <w:rFonts w:eastAsiaTheme="minorEastAsia"/>
              </w:rPr>
              <w:t>:</w:t>
            </w:r>
          </w:p>
          <w:p w14:paraId="742CAB54" w14:textId="77777777" w:rsidR="00EC0CA6" w:rsidRPr="00EC0CA6" w:rsidRDefault="00EC0CA6" w:rsidP="00EC0CA6">
            <w:pPr>
              <w:rPr>
                <w:rFonts w:eastAsiaTheme="minorEastAsia"/>
              </w:rPr>
            </w:pPr>
          </w:p>
          <w:p w14:paraId="318BC63C" w14:textId="70B5A5D5" w:rsidR="00FF3A55" w:rsidRPr="009B4776" w:rsidRDefault="00EC0CA6" w:rsidP="00EC0CA6">
            <w:pPr>
              <w:rPr>
                <w:rFonts w:eastAsiaTheme="minorEastAsia"/>
                <w:b/>
                <w:bCs/>
                <w:i/>
                <w:iCs/>
              </w:rPr>
            </w:pPr>
            <w:r w:rsidRPr="009B4776">
              <w:rPr>
                <w:rFonts w:eastAsiaTheme="minorEastAsia"/>
                <w:b/>
                <w:bCs/>
                <w:i/>
                <w:iCs/>
              </w:rPr>
              <w:t>«Mosaikken av treslag, størrelser, aldersklasser, romlig fordeling og suksesjonsstadier restaureres der dette ikke er bevart i henhold til landskapet.»</w:t>
            </w:r>
          </w:p>
        </w:tc>
      </w:tr>
      <w:tr w:rsidR="00FF3A55" w14:paraId="4A1BF741" w14:textId="77777777" w:rsidTr="00FF3A55">
        <w:trPr>
          <w:trHeight w:val="127"/>
        </w:trPr>
        <w:tc>
          <w:tcPr>
            <w:tcW w:w="884" w:type="dxa"/>
            <w:shd w:val="clear" w:color="auto" w:fill="FFFF00"/>
            <w:noWrap/>
          </w:tcPr>
          <w:p w14:paraId="265447E2" w14:textId="5F841F29" w:rsidR="00FF3A55" w:rsidRDefault="00FF3A55" w:rsidP="49FB6325">
            <w:r w:rsidRPr="49FB6325">
              <w:rPr>
                <w:rFonts w:ascii="Arial" w:eastAsia="Arial" w:hAnsi="Arial" w:cs="Arial"/>
                <w:color w:val="000000" w:themeColor="text1"/>
                <w:sz w:val="24"/>
                <w:szCs w:val="24"/>
              </w:rPr>
              <w:t>6.9.1</w:t>
            </w:r>
          </w:p>
        </w:tc>
        <w:tc>
          <w:tcPr>
            <w:tcW w:w="4011" w:type="dxa"/>
            <w:noWrap/>
          </w:tcPr>
          <w:p w14:paraId="4063D777" w14:textId="4BA23305"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Normalskog og naturskog konverteres ikke til treplantasjer, og area-ler med slik skog eller treplantasjer som er direkte konvertert fra normalskog eller naturskog konverteres heller ikke til annen areal-bruk, unntatt når:</w:t>
            </w:r>
            <w:r>
              <w:br/>
            </w:r>
            <w:r w:rsidRPr="2BB56FA0">
              <w:rPr>
                <w:rFonts w:eastAsiaTheme="minorEastAsia"/>
                <w:color w:val="000000" w:themeColor="text1"/>
                <w:sz w:val="24"/>
                <w:szCs w:val="24"/>
              </w:rPr>
              <w:t xml:space="preserve"> a)</w:t>
            </w:r>
            <w:r>
              <w:tab/>
            </w:r>
            <w:r w:rsidRPr="2BB56FA0">
              <w:rPr>
                <w:rFonts w:eastAsiaTheme="minorEastAsia"/>
                <w:color w:val="000000" w:themeColor="text1"/>
                <w:sz w:val="24"/>
                <w:szCs w:val="24"/>
              </w:rPr>
              <w:t>Konvertert areal ikke overstiger 5 % av det produktive skogarealet innenfor forvaltningsenheten, og</w:t>
            </w:r>
            <w:r>
              <w:br/>
            </w:r>
            <w:r w:rsidRPr="2BB56FA0">
              <w:rPr>
                <w:rFonts w:eastAsiaTheme="minorEastAsia"/>
                <w:color w:val="000000" w:themeColor="text1"/>
                <w:sz w:val="24"/>
                <w:szCs w:val="24"/>
              </w:rPr>
              <w:t xml:space="preserve"> b)</w:t>
            </w:r>
            <w:r>
              <w:tab/>
            </w:r>
            <w:r w:rsidRPr="2BB56FA0">
              <w:rPr>
                <w:rFonts w:eastAsiaTheme="minorEastAsia"/>
                <w:color w:val="000000" w:themeColor="text1"/>
                <w:sz w:val="24"/>
                <w:szCs w:val="24"/>
              </w:rPr>
              <w:t xml:space="preserve">årlig konvertert areal ikke overstiger 0,5 % av det produktive </w:t>
            </w:r>
            <w:r w:rsidRPr="2BB56FA0">
              <w:rPr>
                <w:rFonts w:eastAsiaTheme="minorEastAsia"/>
                <w:color w:val="000000" w:themeColor="text1"/>
                <w:sz w:val="24"/>
                <w:szCs w:val="24"/>
              </w:rPr>
              <w:lastRenderedPageBreak/>
              <w:t>skogarealet innenfor forvaltningsenheten, og</w:t>
            </w:r>
            <w:r>
              <w:br/>
            </w:r>
            <w:r w:rsidRPr="2BB56FA0">
              <w:rPr>
                <w:rFonts w:eastAsiaTheme="minorEastAsia"/>
                <w:color w:val="000000" w:themeColor="text1"/>
                <w:sz w:val="24"/>
                <w:szCs w:val="24"/>
              </w:rPr>
              <w:t xml:space="preserve"> c)</w:t>
            </w:r>
            <w:r>
              <w:tab/>
            </w:r>
            <w:r w:rsidRPr="2BB56FA0">
              <w:rPr>
                <w:rFonts w:eastAsiaTheme="minorEastAsia"/>
                <w:color w:val="000000" w:themeColor="text1"/>
                <w:sz w:val="24"/>
                <w:szCs w:val="24"/>
              </w:rPr>
              <w:t>konverteringen fører til klare, betydelige, ytterligere, sikre og lang-</w:t>
            </w:r>
            <w:proofErr w:type="spellStart"/>
            <w:r w:rsidRPr="2BB56FA0">
              <w:rPr>
                <w:rFonts w:eastAsiaTheme="minorEastAsia"/>
                <w:color w:val="000000" w:themeColor="text1"/>
                <w:sz w:val="24"/>
                <w:szCs w:val="24"/>
              </w:rPr>
              <w:t>siktige</w:t>
            </w:r>
            <w:proofErr w:type="spellEnd"/>
            <w:r w:rsidRPr="2BB56FA0">
              <w:rPr>
                <w:rFonts w:eastAsiaTheme="minorEastAsia"/>
                <w:color w:val="000000" w:themeColor="text1"/>
                <w:sz w:val="24"/>
                <w:szCs w:val="24"/>
              </w:rPr>
              <w:t xml:space="preserve"> bevaringsfordeler i forvaltningsenheten, og</w:t>
            </w:r>
            <w:r>
              <w:br/>
            </w:r>
            <w:r w:rsidRPr="2BB56FA0">
              <w:rPr>
                <w:rFonts w:eastAsiaTheme="minorEastAsia"/>
                <w:color w:val="000000" w:themeColor="text1"/>
                <w:sz w:val="24"/>
                <w:szCs w:val="24"/>
              </w:rPr>
              <w:t xml:space="preserve"> d)</w:t>
            </w:r>
            <w:r>
              <w:tab/>
            </w:r>
            <w:r w:rsidRPr="2BB56FA0">
              <w:rPr>
                <w:rFonts w:eastAsiaTheme="minorEastAsia"/>
                <w:color w:val="000000" w:themeColor="text1"/>
                <w:sz w:val="24"/>
                <w:szCs w:val="24"/>
              </w:rPr>
              <w:t xml:space="preserve">konverteringen ikke ødelegger eller truer høye bevaringsverdier (HCV) eller andre steder eller ressurser som er nødvendige for å opprettholde eller forbedre disse høye bevaringsverdiene (jf. 9.1.1), og </w:t>
            </w:r>
            <w:r>
              <w:br/>
            </w:r>
            <w:r w:rsidRPr="2BB56FA0">
              <w:rPr>
                <w:rFonts w:eastAsiaTheme="minorEastAsia"/>
                <w:color w:val="000000" w:themeColor="text1"/>
                <w:sz w:val="24"/>
                <w:szCs w:val="24"/>
              </w:rPr>
              <w:t>e)</w:t>
            </w:r>
            <w:r>
              <w:tab/>
            </w:r>
            <w:r w:rsidRPr="2BB56FA0">
              <w:rPr>
                <w:rFonts w:eastAsiaTheme="minorEastAsia"/>
                <w:color w:val="000000" w:themeColor="text1"/>
                <w:sz w:val="24"/>
                <w:szCs w:val="24"/>
              </w:rPr>
              <w:t>konvertering av naturskog skjer i henhold til indikator 6.9.2.</w:t>
            </w:r>
            <w:r>
              <w:br/>
            </w:r>
            <w:r w:rsidRPr="2BB56FA0">
              <w:rPr>
                <w:rFonts w:eastAsiaTheme="minorEastAsia"/>
                <w:color w:val="000000" w:themeColor="text1"/>
                <w:sz w:val="24"/>
                <w:szCs w:val="24"/>
              </w:rPr>
              <w:t xml:space="preserve"> </w:t>
            </w:r>
            <w:r>
              <w:br/>
            </w:r>
            <w:r>
              <w:tab/>
            </w:r>
            <w:r w:rsidRPr="2BB56FA0">
              <w:rPr>
                <w:rFonts w:eastAsiaTheme="minorEastAsia"/>
                <w:color w:val="000000" w:themeColor="text1"/>
                <w:sz w:val="24"/>
                <w:szCs w:val="24"/>
              </w:rPr>
              <w:t>Veiledning 6.9.1: Følgende eksempler av konvertering kan gjennom-føres uten avbøtende tiltak siden de enten kan regnes som en del av skogforvaltningen, eller fordi de vanligvis skjer i liten skala:</w:t>
            </w:r>
            <w:r>
              <w:br/>
            </w:r>
            <w:r w:rsidRPr="2BB56FA0">
              <w:rPr>
                <w:rFonts w:eastAsiaTheme="minorEastAsia"/>
                <w:color w:val="000000" w:themeColor="text1"/>
                <w:sz w:val="24"/>
                <w:szCs w:val="24"/>
              </w:rPr>
              <w:t xml:space="preserve"> a)</w:t>
            </w:r>
            <w:r>
              <w:tab/>
            </w:r>
            <w:r w:rsidRPr="2BB56FA0">
              <w:rPr>
                <w:rFonts w:eastAsiaTheme="minorEastAsia"/>
                <w:color w:val="000000" w:themeColor="text1"/>
                <w:sz w:val="24"/>
                <w:szCs w:val="24"/>
              </w:rPr>
              <w:t>Områder som er del av skogbrukets infrastruktur og har direkte med skogbruksaktivitet å gjøre, som skogsveger, lagringsplasser for tømmer, rundkjøringer, mindre massetak til bruk for vedlike-hold av skogsveger i forvaltningsenheten, skogshusvære, osv.,</w:t>
            </w:r>
            <w:r>
              <w:br/>
            </w:r>
            <w:r w:rsidRPr="2BB56FA0">
              <w:rPr>
                <w:rFonts w:eastAsiaTheme="minorEastAsia"/>
                <w:color w:val="000000" w:themeColor="text1"/>
                <w:sz w:val="24"/>
                <w:szCs w:val="24"/>
              </w:rPr>
              <w:t xml:space="preserve"> b)</w:t>
            </w:r>
            <w:r>
              <w:tab/>
            </w:r>
            <w:r w:rsidRPr="2BB56FA0">
              <w:rPr>
                <w:rFonts w:eastAsiaTheme="minorEastAsia"/>
                <w:color w:val="000000" w:themeColor="text1"/>
                <w:sz w:val="24"/>
                <w:szCs w:val="24"/>
              </w:rPr>
              <w:t>etablering av frøplantasjer for vitenskapelig produksjon av frø,</w:t>
            </w:r>
            <w:r>
              <w:br/>
            </w:r>
            <w:r w:rsidRPr="2BB56FA0">
              <w:rPr>
                <w:rFonts w:eastAsiaTheme="minorEastAsia"/>
                <w:color w:val="000000" w:themeColor="text1"/>
                <w:sz w:val="24"/>
                <w:szCs w:val="24"/>
              </w:rPr>
              <w:t xml:space="preserve"> c)</w:t>
            </w:r>
            <w:r>
              <w:tab/>
            </w:r>
            <w:r w:rsidRPr="2BB56FA0">
              <w:rPr>
                <w:rFonts w:eastAsiaTheme="minorEastAsia"/>
                <w:color w:val="000000" w:themeColor="text1"/>
                <w:sz w:val="24"/>
                <w:szCs w:val="24"/>
              </w:rPr>
              <w:t xml:space="preserve">kulturminnevern, </w:t>
            </w:r>
            <w:r>
              <w:br/>
            </w:r>
            <w:r w:rsidRPr="2BB56FA0">
              <w:rPr>
                <w:rFonts w:eastAsiaTheme="minorEastAsia"/>
                <w:color w:val="000000" w:themeColor="text1"/>
                <w:sz w:val="24"/>
                <w:szCs w:val="24"/>
              </w:rPr>
              <w:t>d)</w:t>
            </w:r>
            <w:r>
              <w:tab/>
            </w:r>
            <w:r w:rsidRPr="2BB56FA0">
              <w:rPr>
                <w:rFonts w:eastAsiaTheme="minorEastAsia"/>
                <w:color w:val="000000" w:themeColor="text1"/>
                <w:sz w:val="24"/>
                <w:szCs w:val="24"/>
              </w:rPr>
              <w:t>Utbygging på enkelttomter, og</w:t>
            </w:r>
            <w:r>
              <w:br/>
            </w:r>
            <w:r w:rsidRPr="2BB56FA0">
              <w:rPr>
                <w:rFonts w:eastAsiaTheme="minorEastAsia"/>
                <w:color w:val="000000" w:themeColor="text1"/>
                <w:sz w:val="24"/>
                <w:szCs w:val="24"/>
              </w:rPr>
              <w:t xml:space="preserve"> e)</w:t>
            </w:r>
            <w:r>
              <w:tab/>
            </w:r>
            <w:r w:rsidRPr="2BB56FA0">
              <w:rPr>
                <w:rFonts w:eastAsiaTheme="minorEastAsia"/>
                <w:color w:val="000000" w:themeColor="text1"/>
                <w:sz w:val="24"/>
                <w:szCs w:val="24"/>
              </w:rPr>
              <w:t>etablering av mobilmaster.</w:t>
            </w:r>
            <w:r>
              <w:br/>
            </w:r>
            <w:r w:rsidRPr="2BB56FA0">
              <w:rPr>
                <w:rFonts w:eastAsiaTheme="minorEastAsia"/>
                <w:color w:val="000000" w:themeColor="text1"/>
                <w:sz w:val="24"/>
                <w:szCs w:val="24"/>
              </w:rPr>
              <w:t xml:space="preserve"> </w:t>
            </w:r>
            <w:r>
              <w:br/>
            </w:r>
            <w:r>
              <w:tab/>
            </w:r>
            <w:r w:rsidRPr="2BB56FA0">
              <w:rPr>
                <w:rFonts w:eastAsiaTheme="minorEastAsia"/>
                <w:color w:val="000000" w:themeColor="text1"/>
                <w:sz w:val="24"/>
                <w:szCs w:val="24"/>
              </w:rPr>
              <w:t xml:space="preserve">Veiledning 6.9.1 (forts.): FSCs Policy angående utskilling av arealer fra sertifisering (jf. FSC-POL-20-003 2004) gjelder for konvertering av skog til andre formål av en mer permanent karakter. Eksempler på slik arealbruk omfatter endringer på forvaltningsenheten som er </w:t>
            </w:r>
            <w:proofErr w:type="spellStart"/>
            <w:r w:rsidRPr="2BB56FA0">
              <w:rPr>
                <w:rFonts w:eastAsiaTheme="minorEastAsia"/>
                <w:color w:val="000000" w:themeColor="text1"/>
                <w:sz w:val="24"/>
                <w:szCs w:val="24"/>
              </w:rPr>
              <w:t>uten-for</w:t>
            </w:r>
            <w:proofErr w:type="spellEnd"/>
            <w:r w:rsidRPr="2BB56FA0">
              <w:rPr>
                <w:rFonts w:eastAsiaTheme="minorEastAsia"/>
                <w:color w:val="000000" w:themeColor="text1"/>
                <w:sz w:val="24"/>
                <w:szCs w:val="24"/>
              </w:rPr>
              <w:t xml:space="preserve"> organisasjonens fulle kontroll, som ekspropriasjon for gruvevirk-</w:t>
            </w:r>
            <w:proofErr w:type="spellStart"/>
            <w:r w:rsidRPr="2BB56FA0">
              <w:rPr>
                <w:rFonts w:eastAsiaTheme="minorEastAsia"/>
                <w:color w:val="000000" w:themeColor="text1"/>
                <w:sz w:val="24"/>
                <w:szCs w:val="24"/>
              </w:rPr>
              <w:t>somhet</w:t>
            </w:r>
            <w:proofErr w:type="spellEnd"/>
            <w:r w:rsidRPr="2BB56FA0">
              <w:rPr>
                <w:rFonts w:eastAsiaTheme="minorEastAsia"/>
                <w:color w:val="000000" w:themeColor="text1"/>
                <w:sz w:val="24"/>
                <w:szCs w:val="24"/>
              </w:rPr>
              <w:t>, infrastruktur, og energiproduksjon.</w:t>
            </w:r>
          </w:p>
        </w:tc>
        <w:tc>
          <w:tcPr>
            <w:tcW w:w="4289" w:type="dxa"/>
          </w:tcPr>
          <w:p w14:paraId="6FB15321" w14:textId="77777777" w:rsidR="009B70C4" w:rsidRPr="009B70C4" w:rsidRDefault="009B70C4" w:rsidP="009B70C4">
            <w:pPr>
              <w:rPr>
                <w:rFonts w:eastAsiaTheme="minorEastAsia"/>
              </w:rPr>
            </w:pPr>
            <w:r w:rsidRPr="009B70C4">
              <w:rPr>
                <w:rFonts w:eastAsiaTheme="minorEastAsia"/>
              </w:rPr>
              <w:lastRenderedPageBreak/>
              <w:t xml:space="preserve">Organisasjonen har en </w:t>
            </w:r>
            <w:r w:rsidRPr="004148C8">
              <w:rPr>
                <w:rFonts w:eastAsiaTheme="minorEastAsia"/>
                <w:u w:val="single"/>
              </w:rPr>
              <w:t>policy</w:t>
            </w:r>
            <w:r w:rsidRPr="009B70C4">
              <w:rPr>
                <w:rFonts w:eastAsiaTheme="minorEastAsia"/>
              </w:rPr>
              <w:t xml:space="preserve"> i sitt </w:t>
            </w:r>
            <w:r w:rsidRPr="004148C8">
              <w:rPr>
                <w:rFonts w:eastAsiaTheme="minorEastAsia"/>
                <w:u w:val="single"/>
              </w:rPr>
              <w:t>ledelsessystem</w:t>
            </w:r>
            <w:r w:rsidRPr="009B70C4">
              <w:rPr>
                <w:rFonts w:eastAsiaTheme="minorEastAsia"/>
              </w:rPr>
              <w:t>:</w:t>
            </w:r>
          </w:p>
          <w:p w14:paraId="00CEFB99" w14:textId="77777777" w:rsidR="009B70C4" w:rsidRPr="009B70C4" w:rsidRDefault="009B70C4" w:rsidP="009B70C4">
            <w:pPr>
              <w:rPr>
                <w:rFonts w:eastAsiaTheme="minorEastAsia"/>
              </w:rPr>
            </w:pPr>
          </w:p>
          <w:p w14:paraId="19F9BD66" w14:textId="1F96D18F" w:rsidR="00FF3A55" w:rsidRPr="004148C8" w:rsidRDefault="009B70C4" w:rsidP="009B70C4">
            <w:pPr>
              <w:rPr>
                <w:rFonts w:eastAsiaTheme="minorEastAsia"/>
                <w:b/>
                <w:bCs/>
                <w:i/>
                <w:iCs/>
              </w:rPr>
            </w:pPr>
            <w:r w:rsidRPr="004148C8">
              <w:rPr>
                <w:rFonts w:eastAsiaTheme="minorEastAsia"/>
                <w:b/>
                <w:bCs/>
                <w:i/>
                <w:iCs/>
              </w:rPr>
              <w:t>«Normalskog og naturskog konverteres ikke til treplantasjer, og arealer med slik skog eller treplantasjer som er direkte konvertert fra normalskog eller naturskog konverteres heller ikke til annen areal-bruk. jf. indikator 6.9.1.»</w:t>
            </w:r>
          </w:p>
        </w:tc>
      </w:tr>
      <w:tr w:rsidR="00FF3A55" w14:paraId="67BD8020" w14:textId="77777777" w:rsidTr="00FF3A55">
        <w:trPr>
          <w:trHeight w:val="127"/>
        </w:trPr>
        <w:tc>
          <w:tcPr>
            <w:tcW w:w="884" w:type="dxa"/>
            <w:shd w:val="clear" w:color="auto" w:fill="FF0000"/>
            <w:noWrap/>
          </w:tcPr>
          <w:p w14:paraId="431C1D2E" w14:textId="1BF7061D" w:rsidR="00FF3A55" w:rsidRDefault="00FF3A55" w:rsidP="49FB6325">
            <w:r w:rsidRPr="49FB6325">
              <w:rPr>
                <w:rFonts w:ascii="Arial" w:eastAsia="Arial" w:hAnsi="Arial" w:cs="Arial"/>
                <w:color w:val="000000" w:themeColor="text1"/>
                <w:sz w:val="24"/>
                <w:szCs w:val="24"/>
              </w:rPr>
              <w:t>6.9.2</w:t>
            </w:r>
          </w:p>
        </w:tc>
        <w:tc>
          <w:tcPr>
            <w:tcW w:w="4011" w:type="dxa"/>
            <w:noWrap/>
          </w:tcPr>
          <w:p w14:paraId="2BB049EC" w14:textId="4E6E14DE"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 xml:space="preserve">Naturskog konverteres til annen arealbruk dersom det ikke finnes noen andre praktiske mulige løsninger ved </w:t>
            </w:r>
            <w:r w:rsidRPr="2BB56FA0">
              <w:rPr>
                <w:rFonts w:eastAsiaTheme="minorEastAsia"/>
                <w:color w:val="000000" w:themeColor="text1"/>
                <w:sz w:val="24"/>
                <w:szCs w:val="24"/>
              </w:rPr>
              <w:lastRenderedPageBreak/>
              <w:t>etablering av skogsveg, og konvertering av mer enn ett dekar er kompensert med et tilsvarende areal som restaureres (eller utvikles) til naturskogstilstand.</w:t>
            </w:r>
          </w:p>
        </w:tc>
        <w:tc>
          <w:tcPr>
            <w:tcW w:w="4289" w:type="dxa"/>
          </w:tcPr>
          <w:p w14:paraId="63F051F8" w14:textId="77777777" w:rsidR="00A51727" w:rsidRPr="00A51727" w:rsidRDefault="00A51727" w:rsidP="00A51727">
            <w:pPr>
              <w:rPr>
                <w:rFonts w:eastAsiaTheme="minorEastAsia"/>
              </w:rPr>
            </w:pPr>
            <w:r w:rsidRPr="00A51727">
              <w:rPr>
                <w:rFonts w:eastAsiaTheme="minorEastAsia"/>
              </w:rPr>
              <w:lastRenderedPageBreak/>
              <w:t xml:space="preserve">Organisasjonen har en </w:t>
            </w:r>
            <w:r w:rsidRPr="004148C8">
              <w:rPr>
                <w:rFonts w:eastAsiaTheme="minorEastAsia"/>
                <w:u w:val="single"/>
              </w:rPr>
              <w:t>policy</w:t>
            </w:r>
            <w:r w:rsidRPr="00A51727">
              <w:rPr>
                <w:rFonts w:eastAsiaTheme="minorEastAsia"/>
              </w:rPr>
              <w:t xml:space="preserve"> i sitt </w:t>
            </w:r>
            <w:r w:rsidRPr="004148C8">
              <w:rPr>
                <w:rFonts w:eastAsiaTheme="minorEastAsia"/>
                <w:u w:val="single"/>
              </w:rPr>
              <w:t>ledelsessystem</w:t>
            </w:r>
            <w:r w:rsidRPr="00A51727">
              <w:rPr>
                <w:rFonts w:eastAsiaTheme="minorEastAsia"/>
              </w:rPr>
              <w:t>:</w:t>
            </w:r>
          </w:p>
          <w:p w14:paraId="15858A69" w14:textId="77777777" w:rsidR="00A51727" w:rsidRPr="00A51727" w:rsidRDefault="00A51727" w:rsidP="00A51727">
            <w:pPr>
              <w:rPr>
                <w:rFonts w:eastAsiaTheme="minorEastAsia"/>
              </w:rPr>
            </w:pPr>
          </w:p>
          <w:p w14:paraId="78BF188E" w14:textId="3F1BA687" w:rsidR="00FF3A55" w:rsidRPr="004148C8" w:rsidRDefault="00A51727" w:rsidP="00A51727">
            <w:pPr>
              <w:rPr>
                <w:rFonts w:eastAsiaTheme="minorEastAsia"/>
                <w:b/>
                <w:bCs/>
                <w:i/>
                <w:iCs/>
              </w:rPr>
            </w:pPr>
            <w:r w:rsidRPr="004148C8">
              <w:rPr>
                <w:rFonts w:eastAsiaTheme="minorEastAsia"/>
                <w:b/>
                <w:bCs/>
                <w:i/>
                <w:iCs/>
              </w:rPr>
              <w:lastRenderedPageBreak/>
              <w:t>«Naturskog konverteres til annen arealbruk dersom det ikke finnes noen andre praktiske mulige løsninger ved etablering av skogsveg, og konvertering av mer enn ett dekar er kompensert med et tilsvarende areal som restaureres (eller utvikles) til naturskogstilstand.»</w:t>
            </w:r>
          </w:p>
        </w:tc>
      </w:tr>
      <w:tr w:rsidR="00FF3A55" w14:paraId="0D142EB8" w14:textId="77777777" w:rsidTr="00FF3A55">
        <w:trPr>
          <w:trHeight w:val="127"/>
        </w:trPr>
        <w:tc>
          <w:tcPr>
            <w:tcW w:w="884" w:type="dxa"/>
            <w:shd w:val="clear" w:color="auto" w:fill="92D050"/>
            <w:noWrap/>
          </w:tcPr>
          <w:p w14:paraId="192E0E55" w14:textId="5DF0A3C8" w:rsidR="00FF3A55" w:rsidRDefault="00FF3A55" w:rsidP="49FB6325">
            <w:r w:rsidRPr="49FB6325">
              <w:rPr>
                <w:rFonts w:ascii="Arial" w:eastAsia="Arial" w:hAnsi="Arial" w:cs="Arial"/>
                <w:color w:val="000000" w:themeColor="text1"/>
                <w:sz w:val="24"/>
                <w:szCs w:val="24"/>
              </w:rPr>
              <w:lastRenderedPageBreak/>
              <w:t>6.9.3</w:t>
            </w:r>
          </w:p>
        </w:tc>
        <w:tc>
          <w:tcPr>
            <w:tcW w:w="4011" w:type="dxa"/>
            <w:noWrap/>
          </w:tcPr>
          <w:p w14:paraId="556F4B91" w14:textId="2649EB94"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All konvertering (jf. 6.9.1 og 6.9.2) dokumenteres.</w:t>
            </w:r>
          </w:p>
        </w:tc>
        <w:tc>
          <w:tcPr>
            <w:tcW w:w="4289" w:type="dxa"/>
          </w:tcPr>
          <w:p w14:paraId="0CB33775" w14:textId="35498F86" w:rsidR="00FF3A55" w:rsidRDefault="00FF3A55" w:rsidP="2BB56FA0">
            <w:pPr>
              <w:spacing w:after="120"/>
              <w:rPr>
                <w:rFonts w:eastAsiaTheme="minorEastAsia"/>
              </w:rPr>
            </w:pPr>
            <w:r w:rsidRPr="2BB56FA0">
              <w:rPr>
                <w:rFonts w:eastAsiaTheme="minorEastAsia"/>
              </w:rPr>
              <w:t>Dekkes av PEFC-kravene (se Samsvarsanalysen)</w:t>
            </w:r>
            <w:r w:rsidR="00A43FC2">
              <w:rPr>
                <w:rFonts w:eastAsiaTheme="minorEastAsia"/>
              </w:rPr>
              <w:t>.</w:t>
            </w:r>
          </w:p>
          <w:p w14:paraId="656CB96C" w14:textId="6213C784" w:rsidR="00FF3A55" w:rsidRDefault="00FF3A55" w:rsidP="7EEE87D3">
            <w:pPr>
              <w:rPr>
                <w:rFonts w:eastAsiaTheme="minorEastAsia"/>
              </w:rPr>
            </w:pPr>
          </w:p>
        </w:tc>
      </w:tr>
      <w:tr w:rsidR="00FF3A55" w14:paraId="7A9FA3E6" w14:textId="77777777" w:rsidTr="00FF3A55">
        <w:trPr>
          <w:trHeight w:val="127"/>
        </w:trPr>
        <w:tc>
          <w:tcPr>
            <w:tcW w:w="884" w:type="dxa"/>
            <w:shd w:val="clear" w:color="auto" w:fill="FF0000"/>
            <w:noWrap/>
          </w:tcPr>
          <w:p w14:paraId="0BB31ECC" w14:textId="4C7EA3BA" w:rsidR="00FF3A55" w:rsidRDefault="00FF3A55" w:rsidP="49FB6325">
            <w:r w:rsidRPr="49FB6325">
              <w:rPr>
                <w:rFonts w:ascii="Arial" w:eastAsia="Arial" w:hAnsi="Arial" w:cs="Arial"/>
                <w:color w:val="000000" w:themeColor="text1"/>
                <w:sz w:val="24"/>
                <w:szCs w:val="24"/>
              </w:rPr>
              <w:t>6.10.1</w:t>
            </w:r>
          </w:p>
        </w:tc>
        <w:tc>
          <w:tcPr>
            <w:tcW w:w="4011" w:type="dxa"/>
            <w:noWrap/>
          </w:tcPr>
          <w:p w14:paraId="5E292ADB" w14:textId="4AD668FA"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Det finnes en tilgjengelig oversikt over alle konverteringer gjennomført i forvaltningsenheten siden 1994, basert på den beste tilgjengelige informasjonen.</w:t>
            </w:r>
          </w:p>
        </w:tc>
        <w:tc>
          <w:tcPr>
            <w:tcW w:w="4289" w:type="dxa"/>
          </w:tcPr>
          <w:p w14:paraId="65D7283B" w14:textId="77777777" w:rsidR="00505F7B" w:rsidRPr="00505F7B" w:rsidRDefault="00505F7B" w:rsidP="00505F7B">
            <w:pPr>
              <w:rPr>
                <w:rFonts w:eastAsiaTheme="minorEastAsia"/>
              </w:rPr>
            </w:pPr>
            <w:r w:rsidRPr="00505F7B">
              <w:rPr>
                <w:rFonts w:eastAsiaTheme="minorEastAsia"/>
              </w:rPr>
              <w:t xml:space="preserve">Organisasjonen har en </w:t>
            </w:r>
            <w:r w:rsidRPr="00FF4460">
              <w:rPr>
                <w:rFonts w:eastAsiaTheme="minorEastAsia"/>
                <w:u w:val="single"/>
              </w:rPr>
              <w:t>policy</w:t>
            </w:r>
            <w:r w:rsidRPr="00505F7B">
              <w:rPr>
                <w:rFonts w:eastAsiaTheme="minorEastAsia"/>
              </w:rPr>
              <w:t xml:space="preserve"> i sitt </w:t>
            </w:r>
            <w:r w:rsidRPr="00FF4460">
              <w:rPr>
                <w:rFonts w:eastAsiaTheme="minorEastAsia"/>
                <w:u w:val="single"/>
              </w:rPr>
              <w:t>ledelsessystem</w:t>
            </w:r>
            <w:r w:rsidRPr="00505F7B">
              <w:rPr>
                <w:rFonts w:eastAsiaTheme="minorEastAsia"/>
              </w:rPr>
              <w:t>:</w:t>
            </w:r>
          </w:p>
          <w:p w14:paraId="0A2F585F" w14:textId="77777777" w:rsidR="00505F7B" w:rsidRPr="00505F7B" w:rsidRDefault="00505F7B" w:rsidP="00505F7B">
            <w:pPr>
              <w:rPr>
                <w:rFonts w:eastAsiaTheme="minorEastAsia"/>
              </w:rPr>
            </w:pPr>
          </w:p>
          <w:p w14:paraId="79C9CB88" w14:textId="555DEE6E" w:rsidR="00FF3A55" w:rsidRPr="00FF4460" w:rsidRDefault="00505F7B" w:rsidP="00505F7B">
            <w:pPr>
              <w:rPr>
                <w:rFonts w:eastAsiaTheme="minorEastAsia"/>
                <w:b/>
                <w:bCs/>
                <w:i/>
                <w:iCs/>
              </w:rPr>
            </w:pPr>
            <w:r w:rsidRPr="00FF4460">
              <w:rPr>
                <w:rFonts w:eastAsiaTheme="minorEastAsia"/>
                <w:b/>
                <w:bCs/>
                <w:i/>
                <w:iCs/>
              </w:rPr>
              <w:t>«Det finnes en tilgjengelig oversikt over alle konverteringer gjennomført i forvaltningsenheten siden 1994, basert på den beste tilgjengelige informasjonen.»</w:t>
            </w:r>
          </w:p>
          <w:p w14:paraId="5742D18C" w14:textId="07BB56DB" w:rsidR="00FF3A55" w:rsidRDefault="00FF3A55" w:rsidP="7EEE87D3">
            <w:pPr>
              <w:rPr>
                <w:rFonts w:eastAsiaTheme="minorEastAsia"/>
              </w:rPr>
            </w:pPr>
            <w:r w:rsidRPr="00FF4460">
              <w:rPr>
                <w:rFonts w:eastAsiaTheme="minorEastAsia"/>
                <w:b/>
                <w:bCs/>
                <w:i/>
                <w:iCs/>
              </w:rPr>
              <w:t>Et reint FSC-krav.</w:t>
            </w:r>
          </w:p>
        </w:tc>
      </w:tr>
      <w:tr w:rsidR="00FF3A55" w14:paraId="2C55BABF" w14:textId="77777777" w:rsidTr="00FF3A55">
        <w:trPr>
          <w:trHeight w:val="127"/>
        </w:trPr>
        <w:tc>
          <w:tcPr>
            <w:tcW w:w="884" w:type="dxa"/>
            <w:shd w:val="clear" w:color="auto" w:fill="FF0000"/>
            <w:noWrap/>
          </w:tcPr>
          <w:p w14:paraId="4E5091A4" w14:textId="52677D65" w:rsidR="00FF3A55" w:rsidRDefault="00FF3A55" w:rsidP="49FB6325">
            <w:r w:rsidRPr="49FB6325">
              <w:rPr>
                <w:rFonts w:ascii="Arial" w:eastAsia="Arial" w:hAnsi="Arial" w:cs="Arial"/>
                <w:color w:val="000000" w:themeColor="text1"/>
                <w:sz w:val="24"/>
                <w:szCs w:val="24"/>
              </w:rPr>
              <w:t>6.10.2</w:t>
            </w:r>
          </w:p>
        </w:tc>
        <w:tc>
          <w:tcPr>
            <w:tcW w:w="4011" w:type="dxa"/>
            <w:noWrap/>
          </w:tcPr>
          <w:p w14:paraId="4859C1FE" w14:textId="023A7F26" w:rsidR="00FF3A55" w:rsidRDefault="00FF3A55" w:rsidP="49FB6325">
            <w:pPr>
              <w:rPr>
                <w:rFonts w:eastAsiaTheme="minorEastAsia"/>
                <w:color w:val="000000" w:themeColor="text1"/>
                <w:sz w:val="24"/>
                <w:szCs w:val="24"/>
              </w:rPr>
            </w:pPr>
            <w:r w:rsidRPr="2BB56FA0">
              <w:rPr>
                <w:rFonts w:eastAsiaTheme="minorEastAsia"/>
                <w:color w:val="000000" w:themeColor="text1"/>
                <w:sz w:val="24"/>
                <w:szCs w:val="24"/>
              </w:rPr>
              <w:t>Forvaltningsenheter med treplantasjer som er konvertert fra normalskog eller naturskog etter november 1994 sertifiseres ikke, unntatt når:</w:t>
            </w:r>
            <w:r>
              <w:br/>
            </w:r>
            <w:r w:rsidRPr="2BB56FA0">
              <w:rPr>
                <w:rFonts w:eastAsiaTheme="minorEastAsia"/>
                <w:color w:val="000000" w:themeColor="text1"/>
                <w:sz w:val="24"/>
                <w:szCs w:val="24"/>
              </w:rPr>
              <w:t xml:space="preserve"> a)</w:t>
            </w:r>
            <w:r>
              <w:tab/>
            </w:r>
            <w:r w:rsidRPr="2BB56FA0">
              <w:rPr>
                <w:rFonts w:eastAsiaTheme="minorEastAsia"/>
                <w:color w:val="000000" w:themeColor="text1"/>
                <w:sz w:val="24"/>
                <w:szCs w:val="24"/>
              </w:rPr>
              <w:t xml:space="preserve">Det finnes tydelige og tilstrekkelig dokumentasjon for at organisasjonen ikke var direkte eller indirekte ansvarlig for konverteringen, eller </w:t>
            </w:r>
            <w:r>
              <w:br/>
            </w:r>
            <w:r w:rsidRPr="2BB56FA0">
              <w:rPr>
                <w:rFonts w:eastAsiaTheme="minorEastAsia"/>
                <w:color w:val="000000" w:themeColor="text1"/>
                <w:sz w:val="24"/>
                <w:szCs w:val="24"/>
              </w:rPr>
              <w:t>b)</w:t>
            </w:r>
            <w:r>
              <w:tab/>
            </w:r>
            <w:r w:rsidRPr="2BB56FA0">
              <w:rPr>
                <w:rFonts w:eastAsiaTheme="minorEastAsia"/>
                <w:color w:val="000000" w:themeColor="text1"/>
                <w:sz w:val="24"/>
                <w:szCs w:val="24"/>
              </w:rPr>
              <w:t>konverteringen fører til klare, betydelige, ytterligere, sikre og langsiktige bevaringsfordeler i forvaltningsenheten, og</w:t>
            </w:r>
            <w:r>
              <w:br/>
            </w:r>
            <w:r w:rsidRPr="2BB56FA0">
              <w:rPr>
                <w:rFonts w:eastAsiaTheme="minorEastAsia"/>
                <w:color w:val="000000" w:themeColor="text1"/>
                <w:sz w:val="24"/>
                <w:szCs w:val="24"/>
              </w:rPr>
              <w:t xml:space="preserve"> c)</w:t>
            </w:r>
            <w:r>
              <w:tab/>
            </w:r>
            <w:r w:rsidRPr="2BB56FA0">
              <w:rPr>
                <w:rFonts w:eastAsiaTheme="minorEastAsia"/>
                <w:color w:val="000000" w:themeColor="text1"/>
                <w:sz w:val="24"/>
                <w:szCs w:val="24"/>
              </w:rPr>
              <w:t>samlet areal av treplantasjer som er etablert ved konvertering av normalskog eller naturskog etter 1994 er mindre enn 5 % av det produktive skogarealet i forvaltningsenheten. </w:t>
            </w:r>
          </w:p>
        </w:tc>
        <w:tc>
          <w:tcPr>
            <w:tcW w:w="4289" w:type="dxa"/>
          </w:tcPr>
          <w:p w14:paraId="2754096F" w14:textId="77777777" w:rsidR="00EC0F39" w:rsidRPr="00EC0F39" w:rsidRDefault="00EC0F39" w:rsidP="00EC0F39">
            <w:pPr>
              <w:rPr>
                <w:rFonts w:eastAsiaTheme="minorEastAsia"/>
              </w:rPr>
            </w:pPr>
            <w:r w:rsidRPr="00EC0F39">
              <w:rPr>
                <w:rFonts w:eastAsiaTheme="minorEastAsia"/>
              </w:rPr>
              <w:t xml:space="preserve">Organisasjonen har en </w:t>
            </w:r>
            <w:r w:rsidRPr="00F809DE">
              <w:rPr>
                <w:rFonts w:eastAsiaTheme="minorEastAsia"/>
                <w:u w:val="single"/>
              </w:rPr>
              <w:t>policy</w:t>
            </w:r>
            <w:r w:rsidRPr="00EC0F39">
              <w:rPr>
                <w:rFonts w:eastAsiaTheme="minorEastAsia"/>
              </w:rPr>
              <w:t xml:space="preserve"> i sitt </w:t>
            </w:r>
            <w:r w:rsidRPr="00F809DE">
              <w:rPr>
                <w:rFonts w:eastAsiaTheme="minorEastAsia"/>
                <w:u w:val="single"/>
              </w:rPr>
              <w:t>ledelsessystem</w:t>
            </w:r>
            <w:r w:rsidRPr="00EC0F39">
              <w:rPr>
                <w:rFonts w:eastAsiaTheme="minorEastAsia"/>
              </w:rPr>
              <w:t>:</w:t>
            </w:r>
          </w:p>
          <w:p w14:paraId="5DFAB33A" w14:textId="77777777" w:rsidR="00EC0F39" w:rsidRPr="00EC0F39" w:rsidRDefault="00EC0F39" w:rsidP="00EC0F39">
            <w:pPr>
              <w:rPr>
                <w:rFonts w:eastAsiaTheme="minorEastAsia"/>
              </w:rPr>
            </w:pPr>
          </w:p>
          <w:p w14:paraId="5CF3FA1B" w14:textId="75BA91FB" w:rsidR="00FF3A55" w:rsidRPr="00F809DE" w:rsidRDefault="00EC0F39" w:rsidP="00EC0F39">
            <w:pPr>
              <w:rPr>
                <w:rFonts w:eastAsiaTheme="minorEastAsia"/>
                <w:b/>
                <w:bCs/>
                <w:i/>
                <w:iCs/>
              </w:rPr>
            </w:pPr>
            <w:r w:rsidRPr="00F809DE">
              <w:rPr>
                <w:rFonts w:eastAsiaTheme="minorEastAsia"/>
                <w:b/>
                <w:bCs/>
                <w:i/>
                <w:iCs/>
              </w:rPr>
              <w:t>«Forvaltningsenheter med treplantasjer som er konvertert fra normal-skog eller naturskog etter november 1994 sertifiseres ikke, unntatt i henhold til punkt a-c i indikator 6.10.2.»</w:t>
            </w:r>
          </w:p>
        </w:tc>
      </w:tr>
    </w:tbl>
    <w:p w14:paraId="733E4D8F" w14:textId="77777777" w:rsidR="00F552AC" w:rsidRDefault="00F552AC" w:rsidP="00E67CCC"/>
    <w:p w14:paraId="072D8892" w14:textId="77777777" w:rsidR="00BA7CBC" w:rsidRDefault="00BA7CBC">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14:paraId="68492B2A" w14:textId="2AA14053" w:rsidR="001C67E4" w:rsidRPr="001C67E4" w:rsidRDefault="001C67E4" w:rsidP="00C112CB">
      <w:pPr>
        <w:pStyle w:val="Overskrift1"/>
      </w:pPr>
      <w:bookmarkStart w:id="6" w:name="_Toc143087975"/>
      <w:r w:rsidRPr="001C67E4">
        <w:lastRenderedPageBreak/>
        <w:t xml:space="preserve">Prinsipp </w:t>
      </w:r>
      <w:r w:rsidR="003871EB">
        <w:t>7 Planlegging</w:t>
      </w:r>
      <w:bookmarkEnd w:id="6"/>
    </w:p>
    <w:p w14:paraId="7905ADD0" w14:textId="77777777" w:rsidR="00D24DCB" w:rsidRDefault="00D24DCB" w:rsidP="00E67CCC"/>
    <w:tbl>
      <w:tblPr>
        <w:tblStyle w:val="Tabellrutenett"/>
        <w:tblW w:w="0" w:type="auto"/>
        <w:tblLook w:val="04A0" w:firstRow="1" w:lastRow="0" w:firstColumn="1" w:lastColumn="0" w:noHBand="0" w:noVBand="1"/>
      </w:tblPr>
      <w:tblGrid>
        <w:gridCol w:w="662"/>
        <w:gridCol w:w="4578"/>
        <w:gridCol w:w="3942"/>
      </w:tblGrid>
      <w:tr w:rsidR="00FF3A55" w:rsidRPr="003C748F" w14:paraId="545FA097" w14:textId="77777777" w:rsidTr="0021512F">
        <w:trPr>
          <w:trHeight w:val="174"/>
        </w:trPr>
        <w:tc>
          <w:tcPr>
            <w:tcW w:w="662" w:type="dxa"/>
            <w:shd w:val="clear" w:color="auto" w:fill="D9D9D9" w:themeFill="background1" w:themeFillShade="D9"/>
            <w:hideMark/>
          </w:tcPr>
          <w:p w14:paraId="01A4708B" w14:textId="77777777" w:rsidR="00FF3A55" w:rsidRPr="003C748F" w:rsidRDefault="00FF3A55" w:rsidP="00FF3A55">
            <w:pPr>
              <w:rPr>
                <w:b/>
                <w:bCs/>
              </w:rPr>
            </w:pPr>
          </w:p>
        </w:tc>
        <w:tc>
          <w:tcPr>
            <w:tcW w:w="4578" w:type="dxa"/>
            <w:shd w:val="clear" w:color="auto" w:fill="D9D9D9" w:themeFill="background1" w:themeFillShade="D9"/>
            <w:hideMark/>
          </w:tcPr>
          <w:p w14:paraId="1C7E2E29" w14:textId="77777777" w:rsidR="00FF3A55" w:rsidRPr="003C748F" w:rsidRDefault="00FF3A55" w:rsidP="00FF3A55">
            <w:pPr>
              <w:rPr>
                <w:b/>
                <w:bCs/>
              </w:rPr>
            </w:pPr>
            <w:r>
              <w:rPr>
                <w:b/>
                <w:bCs/>
              </w:rPr>
              <w:t>Indikatortekst</w:t>
            </w:r>
          </w:p>
        </w:tc>
        <w:tc>
          <w:tcPr>
            <w:tcW w:w="3942" w:type="dxa"/>
            <w:shd w:val="clear" w:color="auto" w:fill="D9D9D9" w:themeFill="background1" w:themeFillShade="D9"/>
          </w:tcPr>
          <w:p w14:paraId="2FBDA512" w14:textId="2FDB2E6C" w:rsidR="00FF3A55" w:rsidRPr="003C748F" w:rsidRDefault="00FF3A55" w:rsidP="00FF3A55">
            <w:pPr>
              <w:rPr>
                <w:b/>
                <w:bCs/>
              </w:rPr>
            </w:pPr>
            <w:r>
              <w:rPr>
                <w:b/>
                <w:bCs/>
              </w:rPr>
              <w:t>Forslag til sertifikatholdere</w:t>
            </w:r>
          </w:p>
        </w:tc>
      </w:tr>
      <w:tr w:rsidR="00FF3A55" w:rsidRPr="003C748F" w14:paraId="3F207933" w14:textId="77777777" w:rsidTr="0021512F">
        <w:trPr>
          <w:trHeight w:val="127"/>
        </w:trPr>
        <w:tc>
          <w:tcPr>
            <w:tcW w:w="662" w:type="dxa"/>
            <w:shd w:val="clear" w:color="auto" w:fill="FF0000"/>
            <w:noWrap/>
          </w:tcPr>
          <w:p w14:paraId="73A0B1CF" w14:textId="7BCDE132" w:rsidR="00FF3A55" w:rsidRPr="003C748F" w:rsidRDefault="00FF3A55">
            <w:pPr>
              <w:spacing w:after="120"/>
            </w:pPr>
            <w:r>
              <w:t>7.1.1</w:t>
            </w:r>
          </w:p>
        </w:tc>
        <w:tc>
          <w:tcPr>
            <w:tcW w:w="4578" w:type="dxa"/>
            <w:noWrap/>
          </w:tcPr>
          <w:p w14:paraId="76D23866" w14:textId="2F39E7C6" w:rsidR="00FF3A55" w:rsidRPr="003C748F" w:rsidRDefault="00FF3A55">
            <w:pPr>
              <w:spacing w:after="120"/>
            </w:pPr>
            <w:r w:rsidRPr="00D051C2">
              <w:t>Det er formulert policy- og forvaltningsmål (inkludert operasjonelle mål) som bidrar til å oppfylle de sosiale, miljømessige og økonomiske kravene i denne standarden.</w:t>
            </w:r>
          </w:p>
        </w:tc>
        <w:tc>
          <w:tcPr>
            <w:tcW w:w="3942" w:type="dxa"/>
          </w:tcPr>
          <w:p w14:paraId="45CC3D2C" w14:textId="1C0AA8EE" w:rsidR="005C3EA5" w:rsidRDefault="005C3EA5" w:rsidP="005C3EA5">
            <w:pPr>
              <w:spacing w:after="120"/>
            </w:pPr>
            <w:r>
              <w:t>Organisasjon</w:t>
            </w:r>
            <w:r w:rsidR="002F75B5">
              <w:t>en</w:t>
            </w:r>
            <w:r>
              <w:t xml:space="preserve"> har en </w:t>
            </w:r>
            <w:r w:rsidRPr="005C3EA5">
              <w:rPr>
                <w:u w:val="single"/>
              </w:rPr>
              <w:t>policy</w:t>
            </w:r>
            <w:r>
              <w:t xml:space="preserve"> i sitt </w:t>
            </w:r>
            <w:r w:rsidRPr="005C3EA5">
              <w:rPr>
                <w:u w:val="single"/>
              </w:rPr>
              <w:t>ledelsessystem</w:t>
            </w:r>
            <w:r>
              <w:t>:</w:t>
            </w:r>
          </w:p>
          <w:p w14:paraId="4FB8F2E4" w14:textId="77777777" w:rsidR="00FF3A55" w:rsidRDefault="005C3EA5" w:rsidP="005C3EA5">
            <w:pPr>
              <w:spacing w:after="120"/>
              <w:rPr>
                <w:b/>
                <w:bCs/>
                <w:i/>
                <w:iCs/>
              </w:rPr>
            </w:pPr>
            <w:r w:rsidRPr="005C3EA5">
              <w:rPr>
                <w:b/>
                <w:bCs/>
                <w:i/>
                <w:iCs/>
              </w:rPr>
              <w:t>«Det er formulert policy- og forvaltningsmål (inkludert operasjonelle mål) som bidrar til å oppfylle de sosiale, miljømessige og økonomiske kravene i denne standarden.»</w:t>
            </w:r>
          </w:p>
          <w:p w14:paraId="79CA97F6" w14:textId="76E53796" w:rsidR="00AF37BC" w:rsidRPr="00925C49" w:rsidRDefault="00CA6E99" w:rsidP="005C3EA5">
            <w:pPr>
              <w:spacing w:after="120"/>
            </w:pPr>
            <w:r w:rsidRPr="00925C49">
              <w:t>Policyer samles i dokument</w:t>
            </w:r>
            <w:r w:rsidR="00584164" w:rsidRPr="00925C49">
              <w:t xml:space="preserve"> som er enkelt tilgjengelig for organisasjonen, og knyttes til </w:t>
            </w:r>
            <w:r w:rsidR="00584164" w:rsidRPr="00792676">
              <w:rPr>
                <w:u w:val="single"/>
              </w:rPr>
              <w:t>forvaltningsplanen</w:t>
            </w:r>
            <w:r w:rsidR="00584164" w:rsidRPr="00925C49">
              <w:t>.</w:t>
            </w:r>
            <w:r w:rsidR="00792676">
              <w:t xml:space="preserve"> Forvaltningsmål for forvaltningsenheten knyttes til </w:t>
            </w:r>
            <w:r w:rsidR="00792676" w:rsidRPr="00792676">
              <w:rPr>
                <w:u w:val="single"/>
              </w:rPr>
              <w:t>forvaltningsplanen</w:t>
            </w:r>
            <w:r w:rsidR="00792676">
              <w:t>.</w:t>
            </w:r>
          </w:p>
        </w:tc>
      </w:tr>
      <w:tr w:rsidR="00FF3A55" w:rsidRPr="003C748F" w14:paraId="305315A3" w14:textId="77777777" w:rsidTr="003F2340">
        <w:trPr>
          <w:trHeight w:val="127"/>
        </w:trPr>
        <w:tc>
          <w:tcPr>
            <w:tcW w:w="662" w:type="dxa"/>
            <w:shd w:val="clear" w:color="auto" w:fill="FFFF00"/>
            <w:noWrap/>
          </w:tcPr>
          <w:p w14:paraId="21017503" w14:textId="4E8E34AE" w:rsidR="00FF3A55" w:rsidRPr="003F2340" w:rsidRDefault="00FF3A55">
            <w:pPr>
              <w:spacing w:after="120"/>
              <w:rPr>
                <w:highlight w:val="yellow"/>
              </w:rPr>
            </w:pPr>
            <w:r w:rsidRPr="003F2340">
              <w:rPr>
                <w:highlight w:val="yellow"/>
              </w:rPr>
              <w:t>7.1.2</w:t>
            </w:r>
          </w:p>
        </w:tc>
        <w:tc>
          <w:tcPr>
            <w:tcW w:w="4578" w:type="dxa"/>
            <w:noWrap/>
          </w:tcPr>
          <w:p w14:paraId="4FF2B7E6" w14:textId="6E28A1DF" w:rsidR="00FF3A55" w:rsidRPr="00D051C2" w:rsidRDefault="00FF3A55">
            <w:pPr>
              <w:spacing w:after="120"/>
            </w:pPr>
            <w:r w:rsidRPr="00B2243D">
              <w:t>Offentlig tilgjengelige sammendrag av policy og mål (jf. 7.1.1) er innarbeidet i forvaltningsplanen.</w:t>
            </w:r>
          </w:p>
        </w:tc>
        <w:tc>
          <w:tcPr>
            <w:tcW w:w="3942" w:type="dxa"/>
          </w:tcPr>
          <w:p w14:paraId="20D8E76D" w14:textId="77777777" w:rsidR="006F65DA" w:rsidRDefault="006F65DA" w:rsidP="006F65DA">
            <w:pPr>
              <w:spacing w:after="120"/>
            </w:pPr>
            <w:r>
              <w:t xml:space="preserve">Organisasjon har en </w:t>
            </w:r>
            <w:r w:rsidRPr="008F28B8">
              <w:rPr>
                <w:u w:val="single"/>
              </w:rPr>
              <w:t>policy</w:t>
            </w:r>
            <w:r>
              <w:t xml:space="preserve"> i sitt </w:t>
            </w:r>
            <w:r w:rsidRPr="008F28B8">
              <w:rPr>
                <w:u w:val="single"/>
              </w:rPr>
              <w:t>ledelsessystem</w:t>
            </w:r>
            <w:r>
              <w:t>:</w:t>
            </w:r>
          </w:p>
          <w:p w14:paraId="0E1A1CEB" w14:textId="3E611D9E" w:rsidR="006F65DA" w:rsidRPr="001B4DF1" w:rsidRDefault="008F28B8" w:rsidP="006F65DA">
            <w:pPr>
              <w:spacing w:after="120"/>
              <w:rPr>
                <w:b/>
                <w:bCs/>
                <w:i/>
                <w:iCs/>
              </w:rPr>
            </w:pPr>
            <w:r w:rsidRPr="001B4DF1">
              <w:rPr>
                <w:b/>
                <w:bCs/>
                <w:i/>
                <w:iCs/>
              </w:rPr>
              <w:t>«</w:t>
            </w:r>
            <w:r w:rsidR="001B4DF1" w:rsidRPr="001B4DF1">
              <w:rPr>
                <w:b/>
                <w:bCs/>
                <w:i/>
                <w:iCs/>
              </w:rPr>
              <w:t>Offentlig tilgjengelige sammendrag av policy og mål (jf. 7.1.1) er innarbeidet i forvaltningsplanen.</w:t>
            </w:r>
            <w:r w:rsidR="006F65DA" w:rsidRPr="001B4DF1">
              <w:rPr>
                <w:b/>
                <w:bCs/>
                <w:i/>
                <w:iCs/>
              </w:rPr>
              <w:t>»</w:t>
            </w:r>
          </w:p>
          <w:p w14:paraId="2D85DB28" w14:textId="469EE2D2" w:rsidR="00FF3A55" w:rsidRDefault="006F65DA" w:rsidP="006F65DA">
            <w:pPr>
              <w:spacing w:after="120"/>
            </w:pPr>
            <w:r w:rsidRPr="008F28B8">
              <w:rPr>
                <w:u w:val="single"/>
              </w:rPr>
              <w:t>Policyer</w:t>
            </w:r>
            <w:r>
              <w:t xml:space="preserve"> og forvaltningsmål </w:t>
            </w:r>
            <w:r w:rsidR="00B039D5">
              <w:t xml:space="preserve">knyttes til </w:t>
            </w:r>
            <w:r w:rsidR="00B039D5" w:rsidRPr="0063055F">
              <w:rPr>
                <w:u w:val="single"/>
              </w:rPr>
              <w:t>forvaltningsplanen</w:t>
            </w:r>
            <w:r w:rsidR="0063055F">
              <w:t xml:space="preserve"> og </w:t>
            </w:r>
            <w:r>
              <w:t>samles i dokument som er enkelt tilgjengelig for organisasjonen og interessenter (også som sammendrag).</w:t>
            </w:r>
          </w:p>
        </w:tc>
      </w:tr>
      <w:tr w:rsidR="00FF3A55" w:rsidRPr="003C748F" w14:paraId="5C24C8EF" w14:textId="77777777" w:rsidTr="00337FE2">
        <w:trPr>
          <w:trHeight w:val="127"/>
        </w:trPr>
        <w:tc>
          <w:tcPr>
            <w:tcW w:w="662" w:type="dxa"/>
            <w:shd w:val="clear" w:color="auto" w:fill="FFFF00"/>
            <w:noWrap/>
          </w:tcPr>
          <w:p w14:paraId="65821E8F" w14:textId="73CC4920" w:rsidR="00FF3A55" w:rsidRPr="003C748F" w:rsidRDefault="00FF3A55">
            <w:pPr>
              <w:spacing w:after="120"/>
            </w:pPr>
            <w:r>
              <w:t>7.2.1</w:t>
            </w:r>
          </w:p>
        </w:tc>
        <w:tc>
          <w:tcPr>
            <w:tcW w:w="4578" w:type="dxa"/>
            <w:noWrap/>
          </w:tcPr>
          <w:p w14:paraId="4332E158" w14:textId="77777777" w:rsidR="00FF3A55" w:rsidRDefault="00FF3A55" w:rsidP="0021512F">
            <w:pPr>
              <w:spacing w:after="120"/>
            </w:pPr>
            <w:r w:rsidRPr="001E0984">
              <w:t>Organisasjonen har en forvaltningsplan med planer og rutiner som er nødvendige for å oppfylle virksomhetens mål (jf. 7.1.1), samt kravene i denne standarden.</w:t>
            </w:r>
          </w:p>
          <w:p w14:paraId="15463B77" w14:textId="77777777" w:rsidR="00FF3A55" w:rsidRPr="0021512F" w:rsidRDefault="00FF3A55" w:rsidP="00894794">
            <w:pPr>
              <w:tabs>
                <w:tab w:val="left" w:pos="851"/>
              </w:tabs>
              <w:spacing w:after="60"/>
              <w:ind w:left="497" w:hanging="497"/>
              <w:textboxTightWrap w:val="allLines"/>
              <w:rPr>
                <w:rFonts w:cs="Arial"/>
                <w:sz w:val="24"/>
                <w:szCs w:val="24"/>
                <w:u w:val="single"/>
              </w:rPr>
            </w:pPr>
            <w:r w:rsidRPr="0021512F">
              <w:rPr>
                <w:rFonts w:cs="Arial"/>
                <w:sz w:val="24"/>
                <w:szCs w:val="24"/>
                <w:u w:val="single"/>
              </w:rPr>
              <w:t xml:space="preserve">Veiledning 7.2.1: </w:t>
            </w:r>
          </w:p>
          <w:p w14:paraId="1DD5E0BB" w14:textId="46B12787" w:rsidR="00FF3A55" w:rsidRPr="00A17FDC" w:rsidRDefault="00FF3A55" w:rsidP="00894794">
            <w:pPr>
              <w:tabs>
                <w:tab w:val="left" w:pos="851"/>
              </w:tabs>
              <w:spacing w:after="60"/>
              <w:ind w:left="497"/>
              <w:textboxTightWrap w:val="allLines"/>
              <w:rPr>
                <w:rFonts w:cs="Arial"/>
                <w:sz w:val="24"/>
                <w:szCs w:val="24"/>
              </w:rPr>
            </w:pPr>
            <w:r w:rsidRPr="00A17FDC">
              <w:rPr>
                <w:rFonts w:cs="Arial"/>
                <w:sz w:val="24"/>
                <w:szCs w:val="24"/>
              </w:rPr>
              <w:t>Forvaltningsplanen er den fullstendige samlingen av dokumentasjon i henhold til kravene i de enkelte indikatorene i denne standarden. Dette inkluderer policyer, forvaltningsmål, analyser, evalueringer og overvåkningsresultater, bevarings- og forvaltningstiltak, planer, retningslinjer og rutiner.</w:t>
            </w:r>
          </w:p>
          <w:p w14:paraId="311B21BA" w14:textId="77777777" w:rsidR="00FF3A55" w:rsidRPr="00A17FDC" w:rsidRDefault="00FF3A55" w:rsidP="00894794">
            <w:pPr>
              <w:tabs>
                <w:tab w:val="left" w:pos="851"/>
              </w:tabs>
              <w:spacing w:after="60"/>
              <w:ind w:left="497" w:hanging="851"/>
              <w:textboxTightWrap w:val="allLines"/>
              <w:rPr>
                <w:rFonts w:cs="Arial"/>
                <w:sz w:val="24"/>
                <w:szCs w:val="24"/>
              </w:rPr>
            </w:pPr>
            <w:r w:rsidRPr="00A17FDC">
              <w:rPr>
                <w:rFonts w:cs="Arial"/>
                <w:sz w:val="24"/>
                <w:szCs w:val="24"/>
              </w:rPr>
              <w:tab/>
              <w:t>Dokumentasjonen er tilpasset organisasjonens behov for å kunne vise at bestemmelser i denne standarden overholdes og at forvaltningsmålene for organisasjonen nås. Dokumentasjonen tilpasses omfang, intensitet og risiko.</w:t>
            </w:r>
          </w:p>
          <w:p w14:paraId="78E9B475" w14:textId="77777777" w:rsidR="00FF3A55" w:rsidRPr="00A17FDC" w:rsidRDefault="00FF3A55" w:rsidP="00894794">
            <w:pPr>
              <w:tabs>
                <w:tab w:val="left" w:pos="851"/>
              </w:tabs>
              <w:spacing w:after="60"/>
              <w:ind w:left="497" w:hanging="851"/>
              <w:textboxTightWrap w:val="allLines"/>
              <w:rPr>
                <w:rFonts w:cs="Arial"/>
                <w:sz w:val="24"/>
                <w:szCs w:val="24"/>
              </w:rPr>
            </w:pPr>
            <w:r w:rsidRPr="00A17FDC">
              <w:rPr>
                <w:rFonts w:cs="Arial"/>
                <w:sz w:val="24"/>
                <w:szCs w:val="24"/>
              </w:rPr>
              <w:lastRenderedPageBreak/>
              <w:tab/>
              <w:t>For hurtig analyse av den viktigste informasjonen som behøves i det daglige skogbruket bør organisasjonen ha en generell strategisk plan med oversikt over følgende nøkkelelementer:</w:t>
            </w:r>
          </w:p>
          <w:p w14:paraId="38BCEF2E" w14:textId="77777777" w:rsidR="00FF3A55" w:rsidRPr="00A17FDC" w:rsidRDefault="00FF3A55" w:rsidP="00894794">
            <w:pPr>
              <w:numPr>
                <w:ilvl w:val="0"/>
                <w:numId w:val="13"/>
              </w:numPr>
              <w:tabs>
                <w:tab w:val="left" w:pos="851"/>
              </w:tabs>
              <w:spacing w:after="60"/>
              <w:ind w:left="497"/>
              <w:textboxTightWrap w:val="allLines"/>
              <w:rPr>
                <w:rFonts w:cs="Arial"/>
                <w:sz w:val="24"/>
                <w:szCs w:val="24"/>
              </w:rPr>
            </w:pPr>
            <w:r w:rsidRPr="00A17FDC">
              <w:rPr>
                <w:rFonts w:cs="Arial"/>
                <w:sz w:val="24"/>
                <w:szCs w:val="24"/>
              </w:rPr>
              <w:t>policy og mål (jf. 7.1.1)</w:t>
            </w:r>
          </w:p>
          <w:p w14:paraId="43308928" w14:textId="77777777" w:rsidR="00FF3A55" w:rsidRPr="00A17FDC" w:rsidRDefault="00FF3A55" w:rsidP="00894794">
            <w:pPr>
              <w:numPr>
                <w:ilvl w:val="0"/>
                <w:numId w:val="13"/>
              </w:numPr>
              <w:tabs>
                <w:tab w:val="left" w:pos="851"/>
              </w:tabs>
              <w:spacing w:after="60"/>
              <w:ind w:left="497"/>
              <w:textboxTightWrap w:val="allLines"/>
              <w:rPr>
                <w:rFonts w:cs="Arial"/>
                <w:sz w:val="24"/>
                <w:szCs w:val="24"/>
              </w:rPr>
            </w:pPr>
            <w:r w:rsidRPr="00A17FDC">
              <w:rPr>
                <w:rFonts w:cs="Arial"/>
                <w:sz w:val="24"/>
                <w:szCs w:val="24"/>
              </w:rPr>
              <w:t>kart som viser eiendomsgrenser, topografi, skogsveinett, bonitet og treslag</w:t>
            </w:r>
          </w:p>
          <w:p w14:paraId="380AAE61" w14:textId="77777777" w:rsidR="00FF3A55" w:rsidRPr="00A17FDC" w:rsidRDefault="00FF3A55" w:rsidP="00894794">
            <w:pPr>
              <w:numPr>
                <w:ilvl w:val="0"/>
                <w:numId w:val="13"/>
              </w:numPr>
              <w:tabs>
                <w:tab w:val="left" w:pos="851"/>
              </w:tabs>
              <w:spacing w:after="60"/>
              <w:ind w:left="497"/>
              <w:textboxTightWrap w:val="allLines"/>
              <w:rPr>
                <w:rFonts w:cs="Arial"/>
                <w:sz w:val="24"/>
                <w:szCs w:val="24"/>
              </w:rPr>
            </w:pPr>
            <w:r w:rsidRPr="00A17FDC">
              <w:rPr>
                <w:rFonts w:cs="Arial"/>
                <w:sz w:val="24"/>
                <w:szCs w:val="24"/>
              </w:rPr>
              <w:t>informasjon om alder og stående volum</w:t>
            </w:r>
          </w:p>
          <w:p w14:paraId="0CD099D4" w14:textId="77777777" w:rsidR="00FF3A55" w:rsidRPr="00A17FDC" w:rsidRDefault="00FF3A55" w:rsidP="00894794">
            <w:pPr>
              <w:numPr>
                <w:ilvl w:val="0"/>
                <w:numId w:val="13"/>
              </w:numPr>
              <w:tabs>
                <w:tab w:val="left" w:pos="851"/>
              </w:tabs>
              <w:spacing w:after="60"/>
              <w:ind w:left="497"/>
              <w:textboxTightWrap w:val="allLines"/>
              <w:rPr>
                <w:rFonts w:cs="Arial"/>
                <w:sz w:val="24"/>
                <w:szCs w:val="24"/>
              </w:rPr>
            </w:pPr>
            <w:r w:rsidRPr="00A17FDC">
              <w:rPr>
                <w:rFonts w:cs="Arial"/>
                <w:sz w:val="24"/>
                <w:szCs w:val="24"/>
              </w:rPr>
              <w:t>langsiktig økonomisk bærekraftig hogstvolum (jf. 5.2.1)</w:t>
            </w:r>
          </w:p>
          <w:p w14:paraId="39AA24A5" w14:textId="77777777" w:rsidR="00FF3A55" w:rsidRPr="00A17FDC" w:rsidRDefault="00FF3A55" w:rsidP="00894794">
            <w:pPr>
              <w:numPr>
                <w:ilvl w:val="0"/>
                <w:numId w:val="13"/>
              </w:numPr>
              <w:tabs>
                <w:tab w:val="left" w:pos="851"/>
              </w:tabs>
              <w:spacing w:after="60"/>
              <w:ind w:left="497"/>
              <w:textboxTightWrap w:val="allLines"/>
              <w:rPr>
                <w:rFonts w:cs="Arial"/>
                <w:sz w:val="24"/>
                <w:szCs w:val="24"/>
              </w:rPr>
            </w:pPr>
            <w:r w:rsidRPr="00A17FDC">
              <w:rPr>
                <w:rFonts w:cs="Arial"/>
                <w:sz w:val="24"/>
                <w:szCs w:val="24"/>
              </w:rPr>
              <w:t>muligheten for bruk av lukket hogst (jf. 10.5.3)</w:t>
            </w:r>
          </w:p>
          <w:p w14:paraId="4F4CA47C" w14:textId="77777777" w:rsidR="00FF3A55" w:rsidRPr="00A17FDC" w:rsidRDefault="00FF3A55" w:rsidP="00894794">
            <w:pPr>
              <w:numPr>
                <w:ilvl w:val="0"/>
                <w:numId w:val="13"/>
              </w:numPr>
              <w:tabs>
                <w:tab w:val="left" w:pos="851"/>
              </w:tabs>
              <w:spacing w:after="60"/>
              <w:ind w:left="497"/>
              <w:textboxTightWrap w:val="allLines"/>
              <w:rPr>
                <w:rFonts w:cs="Arial"/>
                <w:sz w:val="24"/>
                <w:szCs w:val="24"/>
              </w:rPr>
            </w:pPr>
            <w:r w:rsidRPr="00A17FDC">
              <w:rPr>
                <w:rFonts w:cs="Arial"/>
                <w:sz w:val="24"/>
                <w:szCs w:val="24"/>
              </w:rPr>
              <w:t>kart som viser turstier, skiløypenett, og andre viktige friluftslivsverdier</w:t>
            </w:r>
          </w:p>
          <w:p w14:paraId="4A4EFB05" w14:textId="77777777" w:rsidR="00FF3A55" w:rsidRPr="00A17FDC" w:rsidRDefault="00FF3A55" w:rsidP="00894794">
            <w:pPr>
              <w:numPr>
                <w:ilvl w:val="0"/>
                <w:numId w:val="13"/>
              </w:numPr>
              <w:tabs>
                <w:tab w:val="left" w:pos="851"/>
              </w:tabs>
              <w:spacing w:after="60"/>
              <w:ind w:left="497"/>
              <w:textboxTightWrap w:val="allLines"/>
              <w:rPr>
                <w:rFonts w:cs="Arial"/>
                <w:sz w:val="24"/>
                <w:szCs w:val="24"/>
              </w:rPr>
            </w:pPr>
            <w:r w:rsidRPr="00A17FDC">
              <w:rPr>
                <w:rFonts w:cs="Arial"/>
                <w:sz w:val="24"/>
                <w:szCs w:val="24"/>
              </w:rPr>
              <w:t>kart som viser kulturminner (jf. 4.7) og steder med særskilt kulturell, økologisk, økonomisk, religiøs eller åndelig betydning for reindriftssamene (jf. 3.5.1)</w:t>
            </w:r>
          </w:p>
          <w:p w14:paraId="5300BDB7" w14:textId="77777777" w:rsidR="00FF3A55" w:rsidRPr="00A17FDC" w:rsidRDefault="00FF3A55" w:rsidP="00894794">
            <w:pPr>
              <w:numPr>
                <w:ilvl w:val="0"/>
                <w:numId w:val="13"/>
              </w:numPr>
              <w:tabs>
                <w:tab w:val="left" w:pos="851"/>
              </w:tabs>
              <w:spacing w:after="60"/>
              <w:ind w:left="497"/>
              <w:textboxTightWrap w:val="allLines"/>
              <w:rPr>
                <w:rFonts w:cs="Arial"/>
                <w:sz w:val="24"/>
                <w:szCs w:val="24"/>
              </w:rPr>
            </w:pPr>
            <w:r w:rsidRPr="00A17FDC">
              <w:rPr>
                <w:rFonts w:cs="Arial"/>
                <w:sz w:val="24"/>
                <w:szCs w:val="24"/>
              </w:rPr>
              <w:t>områder med særskilte offentlige restriksjoner (vernskog, prioriterte arter, utvalgte naturtyper, naturreservater, drikkevann, osv.)</w:t>
            </w:r>
          </w:p>
          <w:p w14:paraId="5E7AF995" w14:textId="77777777" w:rsidR="00FF3A55" w:rsidRPr="00A17FDC" w:rsidRDefault="00FF3A55" w:rsidP="00894794">
            <w:pPr>
              <w:numPr>
                <w:ilvl w:val="0"/>
                <w:numId w:val="13"/>
              </w:numPr>
              <w:tabs>
                <w:tab w:val="left" w:pos="851"/>
              </w:tabs>
              <w:spacing w:after="60"/>
              <w:ind w:left="497"/>
              <w:textboxTightWrap w:val="allLines"/>
              <w:rPr>
                <w:rFonts w:cs="Arial"/>
                <w:sz w:val="24"/>
                <w:szCs w:val="24"/>
              </w:rPr>
            </w:pPr>
            <w:r w:rsidRPr="00A17FDC">
              <w:rPr>
                <w:rFonts w:cs="Arial"/>
                <w:sz w:val="24"/>
                <w:szCs w:val="24"/>
              </w:rPr>
              <w:t>kart som viser HCV-områder, nøkkelbiotoper og andre arealer i bevaringsnettverket (cf. 6.5.5–6.5.14, 9.1.1)</w:t>
            </w:r>
          </w:p>
          <w:p w14:paraId="2EC5BCBF" w14:textId="77777777" w:rsidR="00FF3A55" w:rsidRPr="00A17FDC" w:rsidRDefault="00FF3A55" w:rsidP="00894794">
            <w:pPr>
              <w:numPr>
                <w:ilvl w:val="0"/>
                <w:numId w:val="13"/>
              </w:numPr>
              <w:tabs>
                <w:tab w:val="left" w:pos="851"/>
              </w:tabs>
              <w:spacing w:after="60"/>
              <w:ind w:left="497"/>
              <w:textboxTightWrap w:val="allLines"/>
              <w:rPr>
                <w:rFonts w:cs="Arial"/>
                <w:sz w:val="24"/>
                <w:szCs w:val="24"/>
              </w:rPr>
            </w:pPr>
            <w:r w:rsidRPr="00A17FDC">
              <w:rPr>
                <w:rFonts w:cs="Arial"/>
                <w:sz w:val="24"/>
                <w:szCs w:val="24"/>
              </w:rPr>
              <w:t>kart som viser forekomster av rødlistearter og rødlista økosystemer og naturtyper</w:t>
            </w:r>
          </w:p>
          <w:p w14:paraId="72E6A946" w14:textId="77777777" w:rsidR="00FF3A55" w:rsidRPr="00A17FDC" w:rsidRDefault="00FF3A55" w:rsidP="00894794">
            <w:pPr>
              <w:numPr>
                <w:ilvl w:val="0"/>
                <w:numId w:val="13"/>
              </w:numPr>
              <w:tabs>
                <w:tab w:val="left" w:pos="851"/>
              </w:tabs>
              <w:spacing w:after="60"/>
              <w:ind w:left="497"/>
              <w:textboxTightWrap w:val="allLines"/>
              <w:rPr>
                <w:rFonts w:cs="Arial"/>
                <w:sz w:val="24"/>
                <w:szCs w:val="24"/>
              </w:rPr>
            </w:pPr>
            <w:r w:rsidRPr="00A17FDC">
              <w:rPr>
                <w:rFonts w:cs="Arial"/>
                <w:sz w:val="24"/>
                <w:szCs w:val="24"/>
              </w:rPr>
              <w:t>informasjon om kjente tiurleiker og hekkeplasser for ugler og rovfugler (cf. 6.6.11)</w:t>
            </w:r>
          </w:p>
          <w:p w14:paraId="15F8E3FC" w14:textId="77777777" w:rsidR="00FF3A55" w:rsidRPr="00A17FDC" w:rsidRDefault="00FF3A55" w:rsidP="00894794">
            <w:pPr>
              <w:numPr>
                <w:ilvl w:val="0"/>
                <w:numId w:val="13"/>
              </w:numPr>
              <w:tabs>
                <w:tab w:val="left" w:pos="851"/>
              </w:tabs>
              <w:spacing w:after="60"/>
              <w:ind w:left="497"/>
              <w:textboxTightWrap w:val="allLines"/>
              <w:rPr>
                <w:rFonts w:cs="Arial"/>
                <w:sz w:val="24"/>
                <w:szCs w:val="24"/>
              </w:rPr>
            </w:pPr>
            <w:r w:rsidRPr="00A17FDC">
              <w:rPr>
                <w:rFonts w:cs="Arial"/>
                <w:sz w:val="24"/>
                <w:szCs w:val="24"/>
              </w:rPr>
              <w:t>informasjon og kart som viser vassdrag, inkludert informasjon om gytebekker</w:t>
            </w:r>
          </w:p>
          <w:p w14:paraId="4BDB488A" w14:textId="41E90157" w:rsidR="00FF3A55" w:rsidRPr="00894794" w:rsidRDefault="00FF3A55" w:rsidP="00894794">
            <w:pPr>
              <w:numPr>
                <w:ilvl w:val="0"/>
                <w:numId w:val="13"/>
              </w:numPr>
              <w:tabs>
                <w:tab w:val="left" w:pos="851"/>
              </w:tabs>
              <w:spacing w:after="60"/>
              <w:ind w:left="497"/>
              <w:textboxTightWrap w:val="allLines"/>
              <w:rPr>
                <w:rFonts w:cs="Arial"/>
                <w:sz w:val="24"/>
                <w:szCs w:val="24"/>
              </w:rPr>
            </w:pPr>
            <w:r w:rsidRPr="00A17FDC">
              <w:rPr>
                <w:rFonts w:cs="Arial"/>
                <w:sz w:val="24"/>
                <w:szCs w:val="24"/>
              </w:rPr>
              <w:t>forekomster av edelkreps og elvemusling</w:t>
            </w:r>
          </w:p>
        </w:tc>
        <w:tc>
          <w:tcPr>
            <w:tcW w:w="3942" w:type="dxa"/>
          </w:tcPr>
          <w:p w14:paraId="67D24054" w14:textId="45A3B308" w:rsidR="009C0450" w:rsidRDefault="009C0450" w:rsidP="009C0450">
            <w:pPr>
              <w:spacing w:after="120"/>
            </w:pPr>
            <w:r>
              <w:lastRenderedPageBreak/>
              <w:t>Organisasjon</w:t>
            </w:r>
            <w:r w:rsidR="002F75B5">
              <w:t>en</w:t>
            </w:r>
            <w:r>
              <w:t xml:space="preserve"> har en </w:t>
            </w:r>
            <w:r w:rsidRPr="000605E8">
              <w:rPr>
                <w:u w:val="single"/>
              </w:rPr>
              <w:t>policy</w:t>
            </w:r>
            <w:r>
              <w:t xml:space="preserve"> i sitt </w:t>
            </w:r>
            <w:r w:rsidRPr="000605E8">
              <w:rPr>
                <w:u w:val="single"/>
              </w:rPr>
              <w:t>ledelsessystem</w:t>
            </w:r>
            <w:r>
              <w:t>:</w:t>
            </w:r>
          </w:p>
          <w:p w14:paraId="4C85A937" w14:textId="570875A6" w:rsidR="00FF3A55" w:rsidRPr="0063733E" w:rsidRDefault="009C0450" w:rsidP="009C0450">
            <w:pPr>
              <w:spacing w:after="120"/>
              <w:rPr>
                <w:b/>
                <w:bCs/>
                <w:i/>
                <w:iCs/>
              </w:rPr>
            </w:pPr>
            <w:r w:rsidRPr="0063733E">
              <w:rPr>
                <w:b/>
                <w:bCs/>
                <w:i/>
                <w:iCs/>
              </w:rPr>
              <w:t xml:space="preserve">«Organisasjonen har en </w:t>
            </w:r>
            <w:r w:rsidRPr="0063733E">
              <w:rPr>
                <w:b/>
                <w:bCs/>
                <w:i/>
                <w:iCs/>
                <w:u w:val="single"/>
              </w:rPr>
              <w:t>forvaltningsplan</w:t>
            </w:r>
            <w:r w:rsidRPr="0063733E">
              <w:rPr>
                <w:b/>
                <w:bCs/>
                <w:i/>
                <w:iCs/>
              </w:rPr>
              <w:t xml:space="preserve"> </w:t>
            </w:r>
            <w:r w:rsidR="0044705C">
              <w:rPr>
                <w:b/>
                <w:bCs/>
                <w:i/>
                <w:iCs/>
              </w:rPr>
              <w:t xml:space="preserve">som </w:t>
            </w:r>
            <w:r w:rsidR="009F4805">
              <w:rPr>
                <w:b/>
                <w:bCs/>
                <w:i/>
                <w:iCs/>
              </w:rPr>
              <w:t xml:space="preserve">forvaltes </w:t>
            </w:r>
            <w:r w:rsidRPr="0063733E">
              <w:rPr>
                <w:b/>
                <w:bCs/>
                <w:i/>
                <w:iCs/>
              </w:rPr>
              <w:t>i henhold til indikatorene i FSC-standardens prinsipp 7.»</w:t>
            </w:r>
          </w:p>
          <w:p w14:paraId="367AA1E3" w14:textId="708A75A7" w:rsidR="00197A56" w:rsidRDefault="00197A56" w:rsidP="009C0450">
            <w:pPr>
              <w:spacing w:after="120"/>
            </w:pPr>
            <w:r>
              <w:t xml:space="preserve">Se samsvarsanalysen </w:t>
            </w:r>
            <w:r w:rsidR="0008662C">
              <w:t xml:space="preserve">for </w:t>
            </w:r>
            <w:r w:rsidR="001355F1">
              <w:t>veiledende forslag</w:t>
            </w:r>
            <w:r w:rsidR="0008662C">
              <w:t xml:space="preserve"> utover </w:t>
            </w:r>
            <w:r w:rsidR="000605E8">
              <w:t>det som står i 7.2.1</w:t>
            </w:r>
            <w:r w:rsidR="0008662C">
              <w:t>.</w:t>
            </w:r>
          </w:p>
        </w:tc>
      </w:tr>
      <w:tr w:rsidR="00FF3A55" w:rsidRPr="003C748F" w14:paraId="6467098A" w14:textId="77777777" w:rsidTr="00337FE2">
        <w:trPr>
          <w:trHeight w:val="127"/>
        </w:trPr>
        <w:tc>
          <w:tcPr>
            <w:tcW w:w="662" w:type="dxa"/>
            <w:shd w:val="clear" w:color="auto" w:fill="FFFF00"/>
            <w:noWrap/>
          </w:tcPr>
          <w:p w14:paraId="5E848E79" w14:textId="4B442007" w:rsidR="00FF3A55" w:rsidRPr="003C748F" w:rsidRDefault="00FF3A55">
            <w:pPr>
              <w:spacing w:after="120"/>
            </w:pPr>
            <w:r>
              <w:t>7.2.2</w:t>
            </w:r>
          </w:p>
        </w:tc>
        <w:tc>
          <w:tcPr>
            <w:tcW w:w="4578" w:type="dxa"/>
            <w:noWrap/>
          </w:tcPr>
          <w:p w14:paraId="1E5A94C2" w14:textId="4243FC77" w:rsidR="00FF3A55" w:rsidRPr="001E0984" w:rsidRDefault="00FF3A55" w:rsidP="0021512F">
            <w:pPr>
              <w:spacing w:after="120"/>
            </w:pPr>
            <w:r w:rsidRPr="00D36EA1">
              <w:t>Planer og rutiner i henhold til indikator 7.2.1 dokumenteres og følges.</w:t>
            </w:r>
          </w:p>
        </w:tc>
        <w:tc>
          <w:tcPr>
            <w:tcW w:w="3942" w:type="dxa"/>
          </w:tcPr>
          <w:p w14:paraId="3F77F504" w14:textId="31EC3688" w:rsidR="00FE211E" w:rsidRPr="00607229" w:rsidRDefault="00FE211E" w:rsidP="00FE211E">
            <w:pPr>
              <w:spacing w:after="120"/>
            </w:pPr>
            <w:r>
              <w:t>Organisasjon</w:t>
            </w:r>
            <w:r w:rsidR="002F75B5">
              <w:t>en</w:t>
            </w:r>
            <w:r>
              <w:t xml:space="preserve"> har en </w:t>
            </w:r>
            <w:r w:rsidRPr="00582143">
              <w:rPr>
                <w:u w:val="single"/>
              </w:rPr>
              <w:t>policy</w:t>
            </w:r>
            <w:r>
              <w:t xml:space="preserve"> i sitt </w:t>
            </w:r>
            <w:r w:rsidRPr="00582143">
              <w:rPr>
                <w:u w:val="single"/>
              </w:rPr>
              <w:t>ledelsessystem</w:t>
            </w:r>
            <w:r>
              <w:t>:</w:t>
            </w:r>
          </w:p>
          <w:p w14:paraId="14099BB7" w14:textId="1DA604F1" w:rsidR="00FF3A55" w:rsidRPr="0063733E" w:rsidRDefault="0063733E" w:rsidP="00FE211E">
            <w:pPr>
              <w:spacing w:after="120"/>
              <w:rPr>
                <w:b/>
                <w:bCs/>
              </w:rPr>
            </w:pPr>
            <w:r w:rsidRPr="00607229">
              <w:t xml:space="preserve">Se </w:t>
            </w:r>
            <w:r w:rsidR="00607229" w:rsidRPr="00582143">
              <w:rPr>
                <w:u w:val="single"/>
              </w:rPr>
              <w:t>policy</w:t>
            </w:r>
            <w:r w:rsidR="00607229" w:rsidRPr="00607229">
              <w:t xml:space="preserve"> for 7.2.1.</w:t>
            </w:r>
          </w:p>
        </w:tc>
      </w:tr>
      <w:tr w:rsidR="009C5D15" w:rsidRPr="003C748F" w14:paraId="2C15A637" w14:textId="77777777" w:rsidTr="00337FE2">
        <w:trPr>
          <w:trHeight w:val="127"/>
        </w:trPr>
        <w:tc>
          <w:tcPr>
            <w:tcW w:w="662" w:type="dxa"/>
            <w:shd w:val="clear" w:color="auto" w:fill="FFFF00"/>
            <w:noWrap/>
          </w:tcPr>
          <w:p w14:paraId="0CC2EF93" w14:textId="37696C8C" w:rsidR="009C5D15" w:rsidRDefault="009C5D15" w:rsidP="009C5D15">
            <w:pPr>
              <w:spacing w:after="120"/>
            </w:pPr>
            <w:r>
              <w:lastRenderedPageBreak/>
              <w:t>7.3.1</w:t>
            </w:r>
          </w:p>
        </w:tc>
        <w:tc>
          <w:tcPr>
            <w:tcW w:w="4578" w:type="dxa"/>
            <w:noWrap/>
          </w:tcPr>
          <w:p w14:paraId="2D6D9E97" w14:textId="7AD9CE20" w:rsidR="009C5D15" w:rsidRPr="00D36EA1" w:rsidRDefault="009C5D15" w:rsidP="009C5D15">
            <w:pPr>
              <w:spacing w:after="120"/>
            </w:pPr>
            <w:r w:rsidRPr="001A732E">
              <w:t>Kontrollerbare mål, og med hvilken hyppighet disse evalueres, etableres for overvåkning av fremdriften mot hvert forvaltningsmål.</w:t>
            </w:r>
          </w:p>
        </w:tc>
        <w:tc>
          <w:tcPr>
            <w:tcW w:w="3942" w:type="dxa"/>
          </w:tcPr>
          <w:p w14:paraId="547F155C" w14:textId="77777777" w:rsidR="009C5D15" w:rsidRPr="00607229" w:rsidRDefault="009C5D15" w:rsidP="009C5D15">
            <w:pPr>
              <w:spacing w:after="120"/>
            </w:pPr>
            <w:r>
              <w:t xml:space="preserve">Organisasjonen har en </w:t>
            </w:r>
            <w:r w:rsidRPr="00582143">
              <w:rPr>
                <w:u w:val="single"/>
              </w:rPr>
              <w:t>policy</w:t>
            </w:r>
            <w:r>
              <w:t xml:space="preserve"> i sitt </w:t>
            </w:r>
            <w:r w:rsidRPr="00582143">
              <w:rPr>
                <w:u w:val="single"/>
              </w:rPr>
              <w:t>ledelsessystem</w:t>
            </w:r>
            <w:r>
              <w:t>:</w:t>
            </w:r>
          </w:p>
          <w:p w14:paraId="6169C592" w14:textId="2A633C2C" w:rsidR="009C5D15" w:rsidRPr="00706B4E" w:rsidRDefault="009C5D15" w:rsidP="009C5D15">
            <w:pPr>
              <w:spacing w:after="120"/>
            </w:pPr>
            <w:r w:rsidRPr="00607229">
              <w:t xml:space="preserve">Se </w:t>
            </w:r>
            <w:r w:rsidRPr="00582143">
              <w:rPr>
                <w:u w:val="single"/>
              </w:rPr>
              <w:t>policy</w:t>
            </w:r>
            <w:r w:rsidRPr="00607229">
              <w:t xml:space="preserve"> for 7.2.1.</w:t>
            </w:r>
          </w:p>
        </w:tc>
      </w:tr>
      <w:tr w:rsidR="009C5D15" w:rsidRPr="003C748F" w14:paraId="0DA7AF97" w14:textId="77777777" w:rsidTr="00337FE2">
        <w:trPr>
          <w:trHeight w:val="127"/>
        </w:trPr>
        <w:tc>
          <w:tcPr>
            <w:tcW w:w="662" w:type="dxa"/>
            <w:shd w:val="clear" w:color="auto" w:fill="FFFF00"/>
            <w:noWrap/>
          </w:tcPr>
          <w:p w14:paraId="19D4D594" w14:textId="389946F3" w:rsidR="009C5D15" w:rsidRDefault="009C5D15" w:rsidP="009C5D15">
            <w:pPr>
              <w:spacing w:after="120"/>
            </w:pPr>
            <w:r>
              <w:t>7.4.1</w:t>
            </w:r>
          </w:p>
        </w:tc>
        <w:tc>
          <w:tcPr>
            <w:tcW w:w="4578" w:type="dxa"/>
            <w:noWrap/>
          </w:tcPr>
          <w:p w14:paraId="47A05DD4" w14:textId="77777777" w:rsidR="009C5D15" w:rsidRPr="00A17FDC" w:rsidRDefault="009C5D15" w:rsidP="009C5D15">
            <w:pPr>
              <w:tabs>
                <w:tab w:val="left" w:pos="497"/>
              </w:tabs>
              <w:spacing w:after="60"/>
              <w:textboxTightWrap w:val="allLines"/>
              <w:rPr>
                <w:rFonts w:cs="Arial"/>
                <w:bCs/>
                <w:sz w:val="24"/>
                <w:szCs w:val="24"/>
              </w:rPr>
            </w:pPr>
            <w:r w:rsidRPr="00A17FDC">
              <w:rPr>
                <w:rFonts w:cs="Arial"/>
                <w:bCs/>
                <w:sz w:val="24"/>
                <w:szCs w:val="24"/>
              </w:rPr>
              <w:t>Planer og rutiner revideres og oppdateres fortløpende som følge av:</w:t>
            </w:r>
          </w:p>
          <w:p w14:paraId="6E3C5C50" w14:textId="77777777" w:rsidR="009C5D15" w:rsidRPr="00A17FDC" w:rsidRDefault="009C5D15" w:rsidP="009C5D15">
            <w:pPr>
              <w:numPr>
                <w:ilvl w:val="0"/>
                <w:numId w:val="14"/>
              </w:numPr>
              <w:tabs>
                <w:tab w:val="left" w:pos="781"/>
              </w:tabs>
              <w:spacing w:after="60"/>
              <w:ind w:left="355" w:hanging="283"/>
              <w:textboxTightWrap w:val="allLines"/>
              <w:rPr>
                <w:rFonts w:cs="Arial"/>
                <w:sz w:val="24"/>
                <w:szCs w:val="24"/>
              </w:rPr>
            </w:pPr>
            <w:r w:rsidRPr="00A17FDC">
              <w:rPr>
                <w:rFonts w:cs="Arial"/>
                <w:sz w:val="24"/>
                <w:szCs w:val="24"/>
              </w:rPr>
              <w:t>resultater fra intern- og eksternrevisjoner</w:t>
            </w:r>
          </w:p>
          <w:p w14:paraId="1CAE6226" w14:textId="77777777" w:rsidR="009C5D15" w:rsidRPr="00A17FDC" w:rsidRDefault="009C5D15" w:rsidP="009C5D15">
            <w:pPr>
              <w:numPr>
                <w:ilvl w:val="0"/>
                <w:numId w:val="14"/>
              </w:numPr>
              <w:tabs>
                <w:tab w:val="left" w:pos="781"/>
              </w:tabs>
              <w:spacing w:after="60"/>
              <w:ind w:left="355" w:hanging="283"/>
              <w:textboxTightWrap w:val="allLines"/>
              <w:rPr>
                <w:rFonts w:cs="Arial"/>
                <w:sz w:val="24"/>
                <w:szCs w:val="24"/>
              </w:rPr>
            </w:pPr>
            <w:r w:rsidRPr="00A17FDC">
              <w:rPr>
                <w:rFonts w:cs="Arial"/>
                <w:sz w:val="24"/>
                <w:szCs w:val="24"/>
              </w:rPr>
              <w:t>betydelige endringer i skogsituasjonen</w:t>
            </w:r>
          </w:p>
          <w:p w14:paraId="68F813A9" w14:textId="77777777" w:rsidR="009C5D15" w:rsidRPr="00A17FDC" w:rsidRDefault="009C5D15" w:rsidP="009C5D15">
            <w:pPr>
              <w:numPr>
                <w:ilvl w:val="0"/>
                <w:numId w:val="14"/>
              </w:numPr>
              <w:tabs>
                <w:tab w:val="left" w:pos="781"/>
              </w:tabs>
              <w:spacing w:after="60"/>
              <w:ind w:left="355" w:hanging="283"/>
              <w:textboxTightWrap w:val="allLines"/>
              <w:rPr>
                <w:rFonts w:cs="Arial"/>
                <w:sz w:val="24"/>
                <w:szCs w:val="24"/>
              </w:rPr>
            </w:pPr>
            <w:r w:rsidRPr="00A17FDC">
              <w:rPr>
                <w:rFonts w:cs="Arial"/>
                <w:sz w:val="24"/>
                <w:szCs w:val="24"/>
              </w:rPr>
              <w:t>resultater fra dialog med interessenter og andre</w:t>
            </w:r>
          </w:p>
          <w:p w14:paraId="10171BA8" w14:textId="77777777" w:rsidR="009C5D15" w:rsidRPr="00A17FDC" w:rsidRDefault="009C5D15" w:rsidP="009C5D15">
            <w:pPr>
              <w:numPr>
                <w:ilvl w:val="0"/>
                <w:numId w:val="14"/>
              </w:numPr>
              <w:tabs>
                <w:tab w:val="left" w:pos="781"/>
              </w:tabs>
              <w:spacing w:after="60"/>
              <w:ind w:left="355" w:hanging="283"/>
              <w:textboxTightWrap w:val="allLines"/>
              <w:rPr>
                <w:rFonts w:cs="Arial"/>
                <w:sz w:val="24"/>
                <w:szCs w:val="24"/>
              </w:rPr>
            </w:pPr>
            <w:r w:rsidRPr="00A17FDC">
              <w:rPr>
                <w:rFonts w:cs="Arial"/>
                <w:sz w:val="24"/>
                <w:szCs w:val="24"/>
              </w:rPr>
              <w:t>ny informasjon i offentlig tilgjengelige databaser</w:t>
            </w:r>
          </w:p>
          <w:p w14:paraId="15123F8C" w14:textId="77777777" w:rsidR="009C5D15" w:rsidRPr="001A732E" w:rsidRDefault="009C5D15" w:rsidP="009C5D15">
            <w:pPr>
              <w:spacing w:after="120"/>
            </w:pPr>
          </w:p>
        </w:tc>
        <w:tc>
          <w:tcPr>
            <w:tcW w:w="3942" w:type="dxa"/>
          </w:tcPr>
          <w:p w14:paraId="0440C80C" w14:textId="77777777" w:rsidR="009C5D15" w:rsidRPr="00607229" w:rsidRDefault="009C5D15" w:rsidP="009C5D15">
            <w:pPr>
              <w:spacing w:after="120"/>
            </w:pPr>
            <w:r>
              <w:t xml:space="preserve">Organisasjonen har en </w:t>
            </w:r>
            <w:r w:rsidRPr="00582143">
              <w:rPr>
                <w:u w:val="single"/>
              </w:rPr>
              <w:t>policy</w:t>
            </w:r>
            <w:r>
              <w:t xml:space="preserve"> i sitt </w:t>
            </w:r>
            <w:r w:rsidRPr="00582143">
              <w:rPr>
                <w:u w:val="single"/>
              </w:rPr>
              <w:t>ledelsessystem</w:t>
            </w:r>
            <w:r>
              <w:t>:</w:t>
            </w:r>
          </w:p>
          <w:p w14:paraId="781C9AD9" w14:textId="4447158D" w:rsidR="009C5D15" w:rsidRDefault="009C5D15" w:rsidP="009C5D15">
            <w:pPr>
              <w:spacing w:after="120"/>
            </w:pPr>
            <w:r w:rsidRPr="00607229">
              <w:t xml:space="preserve">Se </w:t>
            </w:r>
            <w:r w:rsidRPr="00582143">
              <w:rPr>
                <w:u w:val="single"/>
              </w:rPr>
              <w:t>policy</w:t>
            </w:r>
            <w:r w:rsidRPr="00607229">
              <w:t xml:space="preserve"> for 7.2.1.</w:t>
            </w:r>
          </w:p>
        </w:tc>
      </w:tr>
      <w:tr w:rsidR="009C5D15" w:rsidRPr="003C748F" w14:paraId="2F253D54" w14:textId="77777777" w:rsidTr="00337FE2">
        <w:trPr>
          <w:trHeight w:val="127"/>
        </w:trPr>
        <w:tc>
          <w:tcPr>
            <w:tcW w:w="662" w:type="dxa"/>
            <w:shd w:val="clear" w:color="auto" w:fill="FFFF00"/>
            <w:noWrap/>
          </w:tcPr>
          <w:p w14:paraId="09EC1D08" w14:textId="7434B84D" w:rsidR="009C5D15" w:rsidRDefault="009C5D15" w:rsidP="009C5D15">
            <w:pPr>
              <w:spacing w:after="120"/>
            </w:pPr>
            <w:r>
              <w:t>7.4.2</w:t>
            </w:r>
          </w:p>
        </w:tc>
        <w:tc>
          <w:tcPr>
            <w:tcW w:w="4578" w:type="dxa"/>
            <w:noWrap/>
          </w:tcPr>
          <w:p w14:paraId="0C3E963F" w14:textId="0032E5EA" w:rsidR="009C5D15" w:rsidRPr="00A17FDC" w:rsidRDefault="009C5D15" w:rsidP="009C5D15">
            <w:pPr>
              <w:tabs>
                <w:tab w:val="left" w:pos="851"/>
              </w:tabs>
              <w:spacing w:after="60"/>
              <w:textboxTightWrap w:val="allLines"/>
              <w:rPr>
                <w:rFonts w:cs="Arial"/>
                <w:bCs/>
                <w:sz w:val="24"/>
                <w:szCs w:val="24"/>
              </w:rPr>
            </w:pPr>
            <w:r w:rsidRPr="00A17FDC">
              <w:rPr>
                <w:rFonts w:cs="Arial"/>
                <w:bCs/>
                <w:sz w:val="24"/>
                <w:szCs w:val="24"/>
              </w:rPr>
              <w:t>Planer og rutiner revideres med valgte intervaller, men minst hvert tiende år, basert på:</w:t>
            </w:r>
          </w:p>
          <w:p w14:paraId="17EC7529" w14:textId="77777777" w:rsidR="009C5D15" w:rsidRPr="00A17FDC" w:rsidRDefault="009C5D15" w:rsidP="009C5D15">
            <w:pPr>
              <w:numPr>
                <w:ilvl w:val="0"/>
                <w:numId w:val="15"/>
              </w:numPr>
              <w:tabs>
                <w:tab w:val="left" w:pos="851"/>
              </w:tabs>
              <w:spacing w:after="60"/>
              <w:ind w:left="355" w:hanging="290"/>
              <w:textboxTightWrap w:val="allLines"/>
              <w:rPr>
                <w:rFonts w:cs="Arial"/>
                <w:bCs/>
                <w:sz w:val="24"/>
                <w:szCs w:val="24"/>
              </w:rPr>
            </w:pPr>
            <w:r w:rsidRPr="00A17FDC">
              <w:rPr>
                <w:rFonts w:cs="Arial"/>
                <w:bCs/>
                <w:sz w:val="24"/>
                <w:szCs w:val="24"/>
              </w:rPr>
              <w:t>evaluering av hvordan planer og rutiner har bidratt til å oppfylle målene til forvaltningsenheten (jf. 8.1)</w:t>
            </w:r>
          </w:p>
          <w:p w14:paraId="65575313" w14:textId="77777777" w:rsidR="009C5D15" w:rsidRPr="00A17FDC" w:rsidRDefault="009C5D15" w:rsidP="009C5D15">
            <w:pPr>
              <w:numPr>
                <w:ilvl w:val="0"/>
                <w:numId w:val="15"/>
              </w:numPr>
              <w:tabs>
                <w:tab w:val="left" w:pos="851"/>
              </w:tabs>
              <w:spacing w:after="60"/>
              <w:ind w:left="355" w:hanging="290"/>
              <w:textboxTightWrap w:val="allLines"/>
              <w:rPr>
                <w:rFonts w:cs="Arial"/>
                <w:bCs/>
                <w:sz w:val="24"/>
                <w:szCs w:val="24"/>
              </w:rPr>
            </w:pPr>
            <w:r w:rsidRPr="00A17FDC">
              <w:rPr>
                <w:rFonts w:cs="Arial"/>
                <w:bCs/>
                <w:sz w:val="24"/>
                <w:szCs w:val="24"/>
              </w:rPr>
              <w:t>ny vitenskapelig og teknologisk kunnskap</w:t>
            </w:r>
          </w:p>
          <w:p w14:paraId="621AEE0C" w14:textId="77777777" w:rsidR="009C5D15" w:rsidRPr="00A17FDC" w:rsidRDefault="009C5D15" w:rsidP="009C5D15">
            <w:pPr>
              <w:numPr>
                <w:ilvl w:val="0"/>
                <w:numId w:val="15"/>
              </w:numPr>
              <w:tabs>
                <w:tab w:val="left" w:pos="851"/>
              </w:tabs>
              <w:spacing w:after="60"/>
              <w:ind w:left="355" w:hanging="290"/>
              <w:textboxTightWrap w:val="allLines"/>
              <w:rPr>
                <w:rFonts w:cs="Arial"/>
                <w:bCs/>
                <w:sz w:val="24"/>
                <w:szCs w:val="24"/>
              </w:rPr>
            </w:pPr>
            <w:r w:rsidRPr="00A17FDC">
              <w:rPr>
                <w:rFonts w:cs="Arial"/>
                <w:bCs/>
                <w:sz w:val="24"/>
                <w:szCs w:val="24"/>
              </w:rPr>
              <w:t>endringer i miljømessige, sosiale eller økonomiske forhold</w:t>
            </w:r>
          </w:p>
          <w:p w14:paraId="42225F6C" w14:textId="12E1DF8A" w:rsidR="009C5D15" w:rsidRPr="0002689B" w:rsidRDefault="009C5D15" w:rsidP="009C5D15">
            <w:pPr>
              <w:numPr>
                <w:ilvl w:val="0"/>
                <w:numId w:val="15"/>
              </w:numPr>
              <w:tabs>
                <w:tab w:val="left" w:pos="851"/>
              </w:tabs>
              <w:spacing w:after="60"/>
              <w:ind w:left="355" w:hanging="290"/>
              <w:textboxTightWrap w:val="allLines"/>
              <w:rPr>
                <w:rFonts w:cs="Arial"/>
                <w:bCs/>
                <w:sz w:val="24"/>
                <w:szCs w:val="24"/>
              </w:rPr>
            </w:pPr>
            <w:r w:rsidRPr="00A17FDC">
              <w:rPr>
                <w:rFonts w:cs="Arial"/>
                <w:bCs/>
                <w:sz w:val="24"/>
                <w:szCs w:val="24"/>
              </w:rPr>
              <w:t>analyse av bevaringsnettverket (jf. 6.5.15-6.5.18)</w:t>
            </w:r>
          </w:p>
        </w:tc>
        <w:tc>
          <w:tcPr>
            <w:tcW w:w="3942" w:type="dxa"/>
          </w:tcPr>
          <w:p w14:paraId="13344C55" w14:textId="77777777" w:rsidR="009C5D15" w:rsidRPr="00607229" w:rsidRDefault="009C5D15" w:rsidP="009C5D15">
            <w:pPr>
              <w:spacing w:after="120"/>
            </w:pPr>
            <w:r>
              <w:t xml:space="preserve">Organisasjonen har en </w:t>
            </w:r>
            <w:r w:rsidRPr="00582143">
              <w:rPr>
                <w:u w:val="single"/>
              </w:rPr>
              <w:t>policy</w:t>
            </w:r>
            <w:r>
              <w:t xml:space="preserve"> i sitt </w:t>
            </w:r>
            <w:r w:rsidRPr="00582143">
              <w:rPr>
                <w:u w:val="single"/>
              </w:rPr>
              <w:t>ledelsessystem</w:t>
            </w:r>
            <w:r>
              <w:t>:</w:t>
            </w:r>
          </w:p>
          <w:p w14:paraId="3BB38FD2" w14:textId="58610C0E" w:rsidR="009C5D15" w:rsidRDefault="009C5D15" w:rsidP="009C5D15">
            <w:pPr>
              <w:spacing w:after="120"/>
            </w:pPr>
            <w:r w:rsidRPr="00607229">
              <w:t xml:space="preserve">Se </w:t>
            </w:r>
            <w:r w:rsidRPr="00582143">
              <w:rPr>
                <w:u w:val="single"/>
              </w:rPr>
              <w:t>policy</w:t>
            </w:r>
            <w:r w:rsidRPr="00607229">
              <w:t xml:space="preserve"> for 7.2.1.</w:t>
            </w:r>
          </w:p>
        </w:tc>
      </w:tr>
      <w:tr w:rsidR="00FF3A55" w:rsidRPr="003C748F" w14:paraId="4296ED71" w14:textId="77777777" w:rsidTr="0060475D">
        <w:trPr>
          <w:trHeight w:val="127"/>
        </w:trPr>
        <w:tc>
          <w:tcPr>
            <w:tcW w:w="662" w:type="dxa"/>
            <w:shd w:val="clear" w:color="auto" w:fill="92D050"/>
            <w:noWrap/>
          </w:tcPr>
          <w:p w14:paraId="7050BE72" w14:textId="14F7DDBD" w:rsidR="00FF3A55" w:rsidRDefault="00FF3A55">
            <w:pPr>
              <w:spacing w:after="120"/>
            </w:pPr>
            <w:r>
              <w:t>7.5.1</w:t>
            </w:r>
          </w:p>
        </w:tc>
        <w:tc>
          <w:tcPr>
            <w:tcW w:w="4578" w:type="dxa"/>
            <w:noWrap/>
          </w:tcPr>
          <w:p w14:paraId="64A70908" w14:textId="38761EC8" w:rsidR="00FF3A55" w:rsidRPr="00A17FDC" w:rsidRDefault="00FF3A55" w:rsidP="0002689B">
            <w:pPr>
              <w:tabs>
                <w:tab w:val="left" w:pos="851"/>
              </w:tabs>
              <w:spacing w:after="60"/>
              <w:textboxTightWrap w:val="allLines"/>
              <w:rPr>
                <w:rFonts w:cs="Arial"/>
                <w:bCs/>
                <w:sz w:val="24"/>
                <w:szCs w:val="24"/>
              </w:rPr>
            </w:pPr>
            <w:r w:rsidRPr="0060475D">
              <w:rPr>
                <w:rFonts w:cs="Arial"/>
                <w:bCs/>
                <w:sz w:val="24"/>
                <w:szCs w:val="24"/>
              </w:rPr>
              <w:t>Med unntak av konfidensiell informasjon, er et enkelt forståelig sammendrag av forvaltningsplanen, som inkluderer kart, åpent og kostnadsfritt tilgjengelig for allmennheten.</w:t>
            </w:r>
          </w:p>
        </w:tc>
        <w:tc>
          <w:tcPr>
            <w:tcW w:w="3942" w:type="dxa"/>
          </w:tcPr>
          <w:p w14:paraId="77126E37" w14:textId="0585912C" w:rsidR="001C3A02" w:rsidRDefault="0080426D" w:rsidP="00BA78FD">
            <w:pPr>
              <w:spacing w:after="120"/>
            </w:pPr>
            <w:r w:rsidRPr="00A156F6">
              <w:rPr>
                <w:rFonts w:cstheme="minorHAnsi"/>
              </w:rPr>
              <w:t xml:space="preserve">Dekkes av PEFC (se </w:t>
            </w:r>
            <w:r>
              <w:rPr>
                <w:rFonts w:cstheme="minorHAnsi"/>
              </w:rPr>
              <w:t>S</w:t>
            </w:r>
            <w:r w:rsidRPr="00A156F6">
              <w:rPr>
                <w:rFonts w:cstheme="minorHAnsi"/>
              </w:rPr>
              <w:t>amsvarsanalyse</w:t>
            </w:r>
            <w:r>
              <w:rPr>
                <w:rFonts w:cstheme="minorHAnsi"/>
              </w:rPr>
              <w:t>n</w:t>
            </w:r>
            <w:r w:rsidRPr="00A156F6">
              <w:rPr>
                <w:rFonts w:cstheme="minorHAnsi"/>
              </w:rPr>
              <w:t>).</w:t>
            </w:r>
          </w:p>
        </w:tc>
      </w:tr>
      <w:tr w:rsidR="00FF3A55" w:rsidRPr="003C748F" w14:paraId="7C4D7A1B" w14:textId="77777777" w:rsidTr="00B44456">
        <w:trPr>
          <w:trHeight w:val="127"/>
        </w:trPr>
        <w:tc>
          <w:tcPr>
            <w:tcW w:w="662" w:type="dxa"/>
            <w:shd w:val="clear" w:color="auto" w:fill="92D050"/>
            <w:noWrap/>
          </w:tcPr>
          <w:p w14:paraId="735E49F6" w14:textId="7666E3C8" w:rsidR="00FF3A55" w:rsidRDefault="00FF3A55">
            <w:pPr>
              <w:spacing w:after="120"/>
            </w:pPr>
            <w:r>
              <w:t>7.5.2</w:t>
            </w:r>
          </w:p>
        </w:tc>
        <w:tc>
          <w:tcPr>
            <w:tcW w:w="4578" w:type="dxa"/>
            <w:noWrap/>
          </w:tcPr>
          <w:p w14:paraId="03485709" w14:textId="59B78ECB" w:rsidR="00FF3A55" w:rsidRPr="0060475D" w:rsidRDefault="00FF3A55" w:rsidP="0002689B">
            <w:pPr>
              <w:tabs>
                <w:tab w:val="left" w:pos="851"/>
              </w:tabs>
              <w:spacing w:after="60"/>
              <w:textboxTightWrap w:val="allLines"/>
              <w:rPr>
                <w:rFonts w:cs="Arial"/>
                <w:bCs/>
                <w:sz w:val="24"/>
                <w:szCs w:val="24"/>
              </w:rPr>
            </w:pPr>
            <w:r w:rsidRPr="00FC7CAD">
              <w:rPr>
                <w:rFonts w:cs="Arial"/>
                <w:bCs/>
                <w:sz w:val="24"/>
                <w:szCs w:val="24"/>
              </w:rPr>
              <w:t>Med unntak av konfidensiell informasjon, er relevante deler av forvaltningsplanen tilgjengelig for berørte interessenter til selvkost for reproduksjon og håndtering.</w:t>
            </w:r>
          </w:p>
        </w:tc>
        <w:tc>
          <w:tcPr>
            <w:tcW w:w="3942" w:type="dxa"/>
          </w:tcPr>
          <w:p w14:paraId="093FA0B5" w14:textId="4678BE93" w:rsidR="00FF3A55" w:rsidRDefault="0080426D" w:rsidP="0080024F">
            <w:pPr>
              <w:spacing w:after="120"/>
            </w:pPr>
            <w:r w:rsidRPr="00A156F6">
              <w:rPr>
                <w:rFonts w:cstheme="minorHAnsi"/>
              </w:rPr>
              <w:t xml:space="preserve">Dekkes av PEFC (se </w:t>
            </w:r>
            <w:r>
              <w:rPr>
                <w:rFonts w:cstheme="minorHAnsi"/>
              </w:rPr>
              <w:t>S</w:t>
            </w:r>
            <w:r w:rsidRPr="00A156F6">
              <w:rPr>
                <w:rFonts w:cstheme="minorHAnsi"/>
              </w:rPr>
              <w:t>amsvarsanalyse</w:t>
            </w:r>
            <w:r>
              <w:rPr>
                <w:rFonts w:cstheme="minorHAnsi"/>
              </w:rPr>
              <w:t>n</w:t>
            </w:r>
            <w:r w:rsidRPr="00A156F6">
              <w:rPr>
                <w:rFonts w:cstheme="minorHAnsi"/>
              </w:rPr>
              <w:t>).</w:t>
            </w:r>
          </w:p>
        </w:tc>
      </w:tr>
      <w:tr w:rsidR="00FF3A55" w:rsidRPr="003C748F" w14:paraId="62D10D4A" w14:textId="77777777" w:rsidTr="00D93C71">
        <w:trPr>
          <w:trHeight w:val="127"/>
        </w:trPr>
        <w:tc>
          <w:tcPr>
            <w:tcW w:w="662" w:type="dxa"/>
            <w:shd w:val="clear" w:color="auto" w:fill="92D050"/>
            <w:noWrap/>
          </w:tcPr>
          <w:p w14:paraId="6C978CBC" w14:textId="38E884F7" w:rsidR="00FF3A55" w:rsidRDefault="00FF3A55">
            <w:pPr>
              <w:spacing w:after="120"/>
            </w:pPr>
            <w:r>
              <w:t>7.5.3</w:t>
            </w:r>
          </w:p>
        </w:tc>
        <w:tc>
          <w:tcPr>
            <w:tcW w:w="4578" w:type="dxa"/>
            <w:noWrap/>
          </w:tcPr>
          <w:p w14:paraId="0CFEFDF0" w14:textId="20C67031" w:rsidR="00FF3A55" w:rsidRPr="00FC7CAD" w:rsidRDefault="00FF3A55" w:rsidP="0002689B">
            <w:pPr>
              <w:tabs>
                <w:tab w:val="left" w:pos="851"/>
              </w:tabs>
              <w:spacing w:after="60"/>
              <w:textboxTightWrap w:val="allLines"/>
              <w:rPr>
                <w:rFonts w:cs="Arial"/>
                <w:bCs/>
                <w:sz w:val="24"/>
                <w:szCs w:val="24"/>
              </w:rPr>
            </w:pPr>
            <w:r w:rsidRPr="00E3723F">
              <w:rPr>
                <w:rFonts w:cs="Arial"/>
                <w:bCs/>
                <w:sz w:val="24"/>
                <w:szCs w:val="24"/>
              </w:rPr>
              <w:t>I henhold til miljøinformasjonsloven gis forespurt miljøinformasjon kostnadsfritt til interessenter, og denne informasjonen utleveres snarest mulig og senest innen en måned etter at kravet er mottatt.</w:t>
            </w:r>
          </w:p>
        </w:tc>
        <w:tc>
          <w:tcPr>
            <w:tcW w:w="3942" w:type="dxa"/>
          </w:tcPr>
          <w:p w14:paraId="2D609A8F" w14:textId="57ABE7A7" w:rsidR="00FF3A55" w:rsidRPr="009B3C33" w:rsidRDefault="0080426D" w:rsidP="0080024F">
            <w:pPr>
              <w:spacing w:after="120"/>
            </w:pPr>
            <w:r w:rsidRPr="00A156F6">
              <w:rPr>
                <w:rFonts w:cstheme="minorHAnsi"/>
              </w:rPr>
              <w:t xml:space="preserve">Dekkes av PEFC (se </w:t>
            </w:r>
            <w:r>
              <w:rPr>
                <w:rFonts w:cstheme="minorHAnsi"/>
              </w:rPr>
              <w:t>S</w:t>
            </w:r>
            <w:r w:rsidRPr="00A156F6">
              <w:rPr>
                <w:rFonts w:cstheme="minorHAnsi"/>
              </w:rPr>
              <w:t>amsvarsanalyse</w:t>
            </w:r>
            <w:r>
              <w:rPr>
                <w:rFonts w:cstheme="minorHAnsi"/>
              </w:rPr>
              <w:t>n</w:t>
            </w:r>
            <w:r w:rsidRPr="00A156F6">
              <w:rPr>
                <w:rFonts w:cstheme="minorHAnsi"/>
              </w:rPr>
              <w:t>).</w:t>
            </w:r>
          </w:p>
        </w:tc>
      </w:tr>
      <w:tr w:rsidR="00FF3A55" w:rsidRPr="003C748F" w14:paraId="61BC626D" w14:textId="77777777" w:rsidTr="00D93C71">
        <w:trPr>
          <w:trHeight w:val="127"/>
        </w:trPr>
        <w:tc>
          <w:tcPr>
            <w:tcW w:w="662" w:type="dxa"/>
            <w:shd w:val="clear" w:color="auto" w:fill="FF0000"/>
            <w:noWrap/>
          </w:tcPr>
          <w:p w14:paraId="4D631406" w14:textId="04CA5105" w:rsidR="00FF3A55" w:rsidRDefault="00FF3A55">
            <w:pPr>
              <w:spacing w:after="120"/>
            </w:pPr>
            <w:r>
              <w:t>7.6.1</w:t>
            </w:r>
          </w:p>
        </w:tc>
        <w:tc>
          <w:tcPr>
            <w:tcW w:w="4578" w:type="dxa"/>
            <w:noWrap/>
          </w:tcPr>
          <w:p w14:paraId="6D0413E7" w14:textId="453013E4" w:rsidR="00FF3A55" w:rsidRPr="00E3723F" w:rsidRDefault="00FF3A55" w:rsidP="0002689B">
            <w:pPr>
              <w:tabs>
                <w:tab w:val="left" w:pos="851"/>
              </w:tabs>
              <w:spacing w:after="60"/>
              <w:textboxTightWrap w:val="allLines"/>
              <w:rPr>
                <w:rFonts w:cs="Arial"/>
                <w:bCs/>
                <w:sz w:val="24"/>
                <w:szCs w:val="24"/>
              </w:rPr>
            </w:pPr>
            <w:r w:rsidRPr="00A247FC">
              <w:rPr>
                <w:rFonts w:cs="Arial"/>
                <w:bCs/>
                <w:sz w:val="24"/>
                <w:szCs w:val="24"/>
              </w:rPr>
              <w:t>Det lages en prosedyre for inkluderende medvirkning fra relevante interessenter i samsvar med indikator 4.2.3, som tilpasses tiltakenes omfang, intensitet og risiko. Prosedyren er tilgjengelig på forespørsel.</w:t>
            </w:r>
          </w:p>
        </w:tc>
        <w:tc>
          <w:tcPr>
            <w:tcW w:w="3942" w:type="dxa"/>
          </w:tcPr>
          <w:p w14:paraId="0AA3618A" w14:textId="462A2798" w:rsidR="00A575B4" w:rsidRDefault="00A575B4" w:rsidP="00A575B4">
            <w:pPr>
              <w:spacing w:after="120"/>
            </w:pPr>
            <w:r>
              <w:t>Organisasjon</w:t>
            </w:r>
            <w:r w:rsidR="002F75B5">
              <w:t>en</w:t>
            </w:r>
            <w:r>
              <w:t xml:space="preserve"> har en </w:t>
            </w:r>
            <w:r w:rsidRPr="00582143">
              <w:rPr>
                <w:u w:val="single"/>
              </w:rPr>
              <w:t>policy</w:t>
            </w:r>
            <w:r>
              <w:t xml:space="preserve"> i sitt </w:t>
            </w:r>
            <w:r w:rsidRPr="00582143">
              <w:rPr>
                <w:u w:val="single"/>
              </w:rPr>
              <w:t>ledelsessystem</w:t>
            </w:r>
            <w:r>
              <w:t>:</w:t>
            </w:r>
          </w:p>
          <w:p w14:paraId="41526692" w14:textId="77777777" w:rsidR="00A575B4" w:rsidRDefault="00A575B4" w:rsidP="00A575B4">
            <w:pPr>
              <w:spacing w:after="120"/>
            </w:pPr>
            <w:r>
              <w:t xml:space="preserve">«Organisasjonen har en </w:t>
            </w:r>
            <w:r w:rsidRPr="00582143">
              <w:rPr>
                <w:u w:val="single"/>
              </w:rPr>
              <w:t>forvaltningsplan</w:t>
            </w:r>
            <w:r>
              <w:t xml:space="preserve"> som forvaltes i henhold til indikatorene i FSC-standardens prinsipp 7.»</w:t>
            </w:r>
          </w:p>
          <w:p w14:paraId="507C6A12" w14:textId="5648BE57" w:rsidR="00FF3A55" w:rsidRDefault="00A575B4" w:rsidP="00A575B4">
            <w:pPr>
              <w:spacing w:after="120"/>
            </w:pPr>
            <w:r>
              <w:lastRenderedPageBreak/>
              <w:t xml:space="preserve">Det lages en prosedyre i </w:t>
            </w:r>
            <w:r w:rsidRPr="002F75B5">
              <w:rPr>
                <w:u w:val="single"/>
              </w:rPr>
              <w:t>ledelsessystemet</w:t>
            </w:r>
            <w:r>
              <w:t xml:space="preserve"> for inkluderende medvirkning fra relevante interessenter.</w:t>
            </w:r>
          </w:p>
        </w:tc>
      </w:tr>
    </w:tbl>
    <w:p w14:paraId="02E40BC7" w14:textId="77777777" w:rsidR="00F552AC" w:rsidRDefault="00F552AC" w:rsidP="00E67CCC"/>
    <w:p w14:paraId="52BE8F61" w14:textId="77777777" w:rsidR="00BA7CBC" w:rsidRDefault="00BA7CBC">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14:paraId="3683E0CE" w14:textId="78DD0966" w:rsidR="001C67E4" w:rsidRPr="001C67E4" w:rsidRDefault="001C67E4" w:rsidP="00C112CB">
      <w:pPr>
        <w:pStyle w:val="Overskrift1"/>
      </w:pPr>
      <w:bookmarkStart w:id="7" w:name="_Toc143087976"/>
      <w:r w:rsidRPr="001C67E4">
        <w:lastRenderedPageBreak/>
        <w:t xml:space="preserve">Prinsipp </w:t>
      </w:r>
      <w:r w:rsidR="003871EB">
        <w:t>8</w:t>
      </w:r>
      <w:r w:rsidRPr="001C67E4">
        <w:t xml:space="preserve"> </w:t>
      </w:r>
      <w:r w:rsidR="00590C1C">
        <w:t>Overvåking og evaluering</w:t>
      </w:r>
      <w:bookmarkEnd w:id="7"/>
    </w:p>
    <w:p w14:paraId="5343F3AC" w14:textId="77777777" w:rsidR="00D24DCB" w:rsidRDefault="00D24DCB" w:rsidP="00E67CCC"/>
    <w:tbl>
      <w:tblPr>
        <w:tblStyle w:val="Tabellrutenett"/>
        <w:tblW w:w="0" w:type="auto"/>
        <w:tblLook w:val="04A0" w:firstRow="1" w:lastRow="0" w:firstColumn="1" w:lastColumn="0" w:noHBand="0" w:noVBand="1"/>
      </w:tblPr>
      <w:tblGrid>
        <w:gridCol w:w="662"/>
        <w:gridCol w:w="4011"/>
        <w:gridCol w:w="4509"/>
      </w:tblGrid>
      <w:tr w:rsidR="00FF3A55" w:rsidRPr="003C748F" w14:paraId="180A8432" w14:textId="77777777">
        <w:trPr>
          <w:trHeight w:val="174"/>
        </w:trPr>
        <w:tc>
          <w:tcPr>
            <w:tcW w:w="662" w:type="dxa"/>
            <w:shd w:val="clear" w:color="auto" w:fill="D9D9D9" w:themeFill="background1" w:themeFillShade="D9"/>
            <w:hideMark/>
          </w:tcPr>
          <w:p w14:paraId="2D4F204D" w14:textId="77777777" w:rsidR="00FF3A55" w:rsidRPr="003C748F" w:rsidRDefault="00FF3A55" w:rsidP="00FF3A55">
            <w:pPr>
              <w:rPr>
                <w:b/>
                <w:bCs/>
              </w:rPr>
            </w:pPr>
          </w:p>
        </w:tc>
        <w:tc>
          <w:tcPr>
            <w:tcW w:w="4011" w:type="dxa"/>
            <w:shd w:val="clear" w:color="auto" w:fill="D9D9D9" w:themeFill="background1" w:themeFillShade="D9"/>
            <w:hideMark/>
          </w:tcPr>
          <w:p w14:paraId="4F96FFEA" w14:textId="77777777" w:rsidR="00FF3A55" w:rsidRPr="003C748F" w:rsidRDefault="00FF3A55" w:rsidP="00FF3A55">
            <w:pPr>
              <w:rPr>
                <w:b/>
                <w:bCs/>
              </w:rPr>
            </w:pPr>
            <w:r>
              <w:rPr>
                <w:b/>
                <w:bCs/>
              </w:rPr>
              <w:t>Indikatortekst</w:t>
            </w:r>
          </w:p>
        </w:tc>
        <w:tc>
          <w:tcPr>
            <w:tcW w:w="4509" w:type="dxa"/>
            <w:shd w:val="clear" w:color="auto" w:fill="D9D9D9" w:themeFill="background1" w:themeFillShade="D9"/>
          </w:tcPr>
          <w:p w14:paraId="6EE49AF5" w14:textId="0927B5DE" w:rsidR="00FF3A55" w:rsidRPr="003C748F" w:rsidRDefault="00FF3A55" w:rsidP="00FF3A55">
            <w:pPr>
              <w:rPr>
                <w:b/>
                <w:bCs/>
              </w:rPr>
            </w:pPr>
            <w:r>
              <w:rPr>
                <w:b/>
                <w:bCs/>
              </w:rPr>
              <w:t>Forslag til sertifikatholdere</w:t>
            </w:r>
          </w:p>
        </w:tc>
      </w:tr>
      <w:tr w:rsidR="00FF3A55" w:rsidRPr="003C748F" w14:paraId="40133FA8" w14:textId="77777777" w:rsidTr="00B74BA1">
        <w:trPr>
          <w:trHeight w:val="127"/>
        </w:trPr>
        <w:tc>
          <w:tcPr>
            <w:tcW w:w="662" w:type="dxa"/>
            <w:shd w:val="clear" w:color="auto" w:fill="FFFF00"/>
            <w:noWrap/>
          </w:tcPr>
          <w:p w14:paraId="667E3C31" w14:textId="022CBC71" w:rsidR="00FF3A55" w:rsidRPr="003C748F" w:rsidRDefault="00FF3A55">
            <w:pPr>
              <w:spacing w:after="120"/>
            </w:pPr>
            <w:r>
              <w:t>8.1.1</w:t>
            </w:r>
          </w:p>
        </w:tc>
        <w:tc>
          <w:tcPr>
            <w:tcW w:w="4011" w:type="dxa"/>
            <w:noWrap/>
          </w:tcPr>
          <w:p w14:paraId="13D80F53" w14:textId="420F549F" w:rsidR="00FF3A55" w:rsidRPr="003C748F" w:rsidRDefault="00FF3A55">
            <w:pPr>
              <w:spacing w:after="120"/>
            </w:pPr>
            <w:r w:rsidRPr="008D3DFD">
              <w:t>Med utgangspunkt i forvaltningsplanens policy og forvaltningsmål, verifiserbare delmål og påfølgende måloppnåelser blir overvåket og evaluert i henhold til dokumenterte prosedyrer.</w:t>
            </w:r>
          </w:p>
        </w:tc>
        <w:tc>
          <w:tcPr>
            <w:tcW w:w="4509" w:type="dxa"/>
          </w:tcPr>
          <w:p w14:paraId="21D9CCA9" w14:textId="77777777" w:rsidR="00C872DE" w:rsidRDefault="00C872DE" w:rsidP="00C872DE">
            <w:pPr>
              <w:spacing w:after="120"/>
            </w:pPr>
            <w:r>
              <w:t xml:space="preserve">Organisasjonen har en </w:t>
            </w:r>
            <w:r w:rsidRPr="001A2179">
              <w:rPr>
                <w:u w:val="single"/>
              </w:rPr>
              <w:t>policy</w:t>
            </w:r>
            <w:r>
              <w:t xml:space="preserve"> i sitt </w:t>
            </w:r>
            <w:r w:rsidRPr="001A2179">
              <w:rPr>
                <w:u w:val="single"/>
              </w:rPr>
              <w:t>ledelsessystem</w:t>
            </w:r>
            <w:r>
              <w:t>:</w:t>
            </w:r>
          </w:p>
          <w:p w14:paraId="30405988" w14:textId="77777777" w:rsidR="00C872DE" w:rsidRPr="001A2179" w:rsidRDefault="00C872DE" w:rsidP="00C872DE">
            <w:pPr>
              <w:spacing w:after="120"/>
              <w:rPr>
                <w:b/>
                <w:bCs/>
                <w:i/>
                <w:iCs/>
              </w:rPr>
            </w:pPr>
            <w:r w:rsidRPr="001A2179">
              <w:rPr>
                <w:b/>
                <w:bCs/>
                <w:i/>
                <w:iCs/>
              </w:rPr>
              <w:t>«Med utgangspunkt i forvaltningsplanens policy og forvaltningsmål, verifiserbare delmål og påfølgende måloppnåelser blir overvåket og evaluert i henhold til dokumenterte prosedyrer.»</w:t>
            </w:r>
          </w:p>
          <w:p w14:paraId="62D0AFBA" w14:textId="6E3F66E2" w:rsidR="00FF3A55" w:rsidRPr="003C748F" w:rsidRDefault="00C872DE" w:rsidP="00C872DE">
            <w:pPr>
              <w:spacing w:after="120"/>
            </w:pPr>
            <w:r>
              <w:t>Se 7.2.1</w:t>
            </w:r>
            <w:r w:rsidR="0066544A">
              <w:t>.</w:t>
            </w:r>
          </w:p>
        </w:tc>
      </w:tr>
      <w:tr w:rsidR="00FF3A55" w:rsidRPr="003C748F" w14:paraId="70E8EDB9" w14:textId="77777777" w:rsidTr="00B44C3C">
        <w:trPr>
          <w:trHeight w:val="127"/>
        </w:trPr>
        <w:tc>
          <w:tcPr>
            <w:tcW w:w="662" w:type="dxa"/>
            <w:shd w:val="clear" w:color="auto" w:fill="FF0000"/>
            <w:noWrap/>
          </w:tcPr>
          <w:p w14:paraId="219ADCFF" w14:textId="16E53C77" w:rsidR="00FF3A55" w:rsidRDefault="00FF3A55">
            <w:pPr>
              <w:spacing w:after="120"/>
            </w:pPr>
            <w:r>
              <w:t>8.2.1</w:t>
            </w:r>
          </w:p>
        </w:tc>
        <w:tc>
          <w:tcPr>
            <w:tcW w:w="4011" w:type="dxa"/>
            <w:noWrap/>
          </w:tcPr>
          <w:p w14:paraId="4D1CDA62" w14:textId="05C52E9B" w:rsidR="00FF3A55" w:rsidRPr="008D3DFD" w:rsidRDefault="00FF3A55">
            <w:pPr>
              <w:spacing w:after="120"/>
            </w:pPr>
            <w:r w:rsidRPr="007C46B2">
              <w:t>Periodevis etter valgte intervaller, men minimum hvert 10. år, gjøres en evaluering av miljøtilstanden i forvaltningsenheten, herunder å kartlegge i hvilket omfang ekstern påvirkning eller egne aktiviteter har påvirket miljøtilstanden.</w:t>
            </w:r>
          </w:p>
        </w:tc>
        <w:tc>
          <w:tcPr>
            <w:tcW w:w="4509" w:type="dxa"/>
          </w:tcPr>
          <w:p w14:paraId="7324517D" w14:textId="0474F62A" w:rsidR="008B006E" w:rsidRDefault="008B006E" w:rsidP="008B006E">
            <w:pPr>
              <w:spacing w:after="120"/>
            </w:pPr>
            <w:r>
              <w:t xml:space="preserve">Organisasjonen har en </w:t>
            </w:r>
            <w:r w:rsidRPr="00872B4F">
              <w:rPr>
                <w:u w:val="single"/>
              </w:rPr>
              <w:t>policy</w:t>
            </w:r>
            <w:r>
              <w:t xml:space="preserve"> i sitt </w:t>
            </w:r>
            <w:r w:rsidRPr="00872B4F">
              <w:rPr>
                <w:u w:val="single"/>
              </w:rPr>
              <w:t>ledelsessystem</w:t>
            </w:r>
            <w:r>
              <w:t>:</w:t>
            </w:r>
          </w:p>
          <w:p w14:paraId="51DD7F6F" w14:textId="416C808F" w:rsidR="008B006E" w:rsidRPr="00003E3C" w:rsidRDefault="008B006E" w:rsidP="008B006E">
            <w:pPr>
              <w:spacing w:after="120"/>
              <w:rPr>
                <w:b/>
                <w:bCs/>
                <w:i/>
                <w:iCs/>
              </w:rPr>
            </w:pPr>
            <w:r w:rsidRPr="00003E3C">
              <w:rPr>
                <w:b/>
                <w:bCs/>
                <w:i/>
                <w:iCs/>
              </w:rPr>
              <w:t>«Periodevis etter valgte intervaller, men minimum hvert 10. år, gjøres en evaluering av miljøtilstanden i forvaltningsenheten, herunder å kartlegge i hvilket omfang ekstern påvirkning eller egne aktiviteter har påvirket miljøtilstanden.»</w:t>
            </w:r>
          </w:p>
          <w:p w14:paraId="66F2C0D5" w14:textId="396EA5AF" w:rsidR="00FF3A55" w:rsidRDefault="008B006E" w:rsidP="008B006E">
            <w:pPr>
              <w:spacing w:after="120"/>
            </w:pPr>
            <w:r>
              <w:t>Se 7.2.1</w:t>
            </w:r>
          </w:p>
        </w:tc>
      </w:tr>
      <w:tr w:rsidR="00FF3A55" w:rsidRPr="003C748F" w14:paraId="127CA1CD" w14:textId="77777777" w:rsidTr="00B44C3C">
        <w:trPr>
          <w:trHeight w:val="127"/>
        </w:trPr>
        <w:tc>
          <w:tcPr>
            <w:tcW w:w="662" w:type="dxa"/>
            <w:shd w:val="clear" w:color="auto" w:fill="FF0000"/>
            <w:noWrap/>
          </w:tcPr>
          <w:p w14:paraId="26868A8C" w14:textId="27B81E6E" w:rsidR="00FF3A55" w:rsidRDefault="00FF3A55">
            <w:pPr>
              <w:spacing w:after="120"/>
            </w:pPr>
            <w:r>
              <w:t>8.2.2</w:t>
            </w:r>
          </w:p>
        </w:tc>
        <w:tc>
          <w:tcPr>
            <w:tcW w:w="4011" w:type="dxa"/>
            <w:noWrap/>
          </w:tcPr>
          <w:p w14:paraId="127DE3BF" w14:textId="77F6E897" w:rsidR="00FF3A55" w:rsidRPr="007C46B2" w:rsidRDefault="00FF3A55">
            <w:pPr>
              <w:spacing w:after="120"/>
            </w:pPr>
            <w:r w:rsidRPr="00DD6BDE">
              <w:t>Periodevis etter valgte intervaller tilpasset størrelse, intensitet og risiko av forvaltningsaktivitetene, gjøres en evaluering av de sosiale konsekvensene av forvaltningsaktivitetene, inkludert arbeidsforhold, friluftslivsinteresser og urfolksinteresser.</w:t>
            </w:r>
          </w:p>
        </w:tc>
        <w:tc>
          <w:tcPr>
            <w:tcW w:w="4509" w:type="dxa"/>
          </w:tcPr>
          <w:p w14:paraId="5D677D4D" w14:textId="33172685" w:rsidR="00872B4F" w:rsidRDefault="00872B4F" w:rsidP="00872B4F">
            <w:pPr>
              <w:spacing w:after="120"/>
            </w:pPr>
            <w:r>
              <w:t xml:space="preserve">Organisasjonen har en </w:t>
            </w:r>
            <w:r w:rsidRPr="00872B4F">
              <w:rPr>
                <w:u w:val="single"/>
              </w:rPr>
              <w:t>policy</w:t>
            </w:r>
            <w:r>
              <w:t xml:space="preserve"> i sitt </w:t>
            </w:r>
            <w:r w:rsidRPr="00872B4F">
              <w:rPr>
                <w:u w:val="single"/>
              </w:rPr>
              <w:t>ledelsessystem</w:t>
            </w:r>
            <w:r>
              <w:t>:</w:t>
            </w:r>
          </w:p>
          <w:p w14:paraId="13D608A7" w14:textId="0337FF69" w:rsidR="00872B4F" w:rsidRPr="00872B4F" w:rsidRDefault="00872B4F" w:rsidP="00872B4F">
            <w:pPr>
              <w:spacing w:after="120"/>
              <w:rPr>
                <w:b/>
                <w:bCs/>
                <w:i/>
                <w:iCs/>
              </w:rPr>
            </w:pPr>
            <w:r w:rsidRPr="00872B4F">
              <w:rPr>
                <w:b/>
                <w:bCs/>
                <w:i/>
                <w:iCs/>
              </w:rPr>
              <w:t>«Periodevis etter valgte intervaller tilpasset størrelse, intensitet og risiko av forvaltningsaktivitetene, gjøres en evaluering av de sosiale konsekvensene av forvaltningsaktivitetene, inkludert arbeidsforhold, friluftslivsinteresser og urfolksinteresser.»</w:t>
            </w:r>
          </w:p>
          <w:p w14:paraId="0296C36C" w14:textId="1516AF2F" w:rsidR="00FF3A55" w:rsidRDefault="00872B4F" w:rsidP="00872B4F">
            <w:pPr>
              <w:spacing w:after="120"/>
            </w:pPr>
            <w:r>
              <w:t>Se 7.2.1</w:t>
            </w:r>
          </w:p>
        </w:tc>
      </w:tr>
      <w:tr w:rsidR="00FF3A55" w:rsidRPr="003C748F" w14:paraId="61D54C6E" w14:textId="77777777" w:rsidTr="00B44C3C">
        <w:trPr>
          <w:trHeight w:val="127"/>
        </w:trPr>
        <w:tc>
          <w:tcPr>
            <w:tcW w:w="662" w:type="dxa"/>
            <w:shd w:val="clear" w:color="auto" w:fill="FF0000"/>
            <w:noWrap/>
          </w:tcPr>
          <w:p w14:paraId="3F9131C3" w14:textId="5219066D" w:rsidR="00FF3A55" w:rsidRDefault="00FF3A55">
            <w:pPr>
              <w:spacing w:after="120"/>
            </w:pPr>
            <w:r>
              <w:t>8.3.1</w:t>
            </w:r>
          </w:p>
        </w:tc>
        <w:tc>
          <w:tcPr>
            <w:tcW w:w="4011" w:type="dxa"/>
            <w:noWrap/>
          </w:tcPr>
          <w:p w14:paraId="402EE094" w14:textId="55E7E87D" w:rsidR="00FF3A55" w:rsidRPr="00DD6BDE" w:rsidRDefault="00FF3A55">
            <w:pPr>
              <w:spacing w:after="120"/>
            </w:pPr>
            <w:r w:rsidRPr="00C4753F">
              <w:t>Resultatene fra overvåkningen og evalueringen blir periodisk analysert.</w:t>
            </w:r>
          </w:p>
        </w:tc>
        <w:tc>
          <w:tcPr>
            <w:tcW w:w="4509" w:type="dxa"/>
          </w:tcPr>
          <w:p w14:paraId="790EC622" w14:textId="77777777" w:rsidR="00331027" w:rsidRDefault="00331027" w:rsidP="00331027">
            <w:pPr>
              <w:spacing w:after="120"/>
            </w:pPr>
            <w:r>
              <w:t xml:space="preserve">Organisasjonen har en </w:t>
            </w:r>
            <w:r w:rsidRPr="000E6D38">
              <w:rPr>
                <w:u w:val="single"/>
              </w:rPr>
              <w:t>policy</w:t>
            </w:r>
            <w:r>
              <w:t xml:space="preserve"> i sitt </w:t>
            </w:r>
            <w:r w:rsidRPr="000E6D38">
              <w:rPr>
                <w:u w:val="single"/>
              </w:rPr>
              <w:t>ledelsessystem</w:t>
            </w:r>
            <w:r>
              <w:t>:</w:t>
            </w:r>
          </w:p>
          <w:p w14:paraId="507956FC" w14:textId="77777777" w:rsidR="00331027" w:rsidRPr="000E6D38" w:rsidRDefault="00331027" w:rsidP="00331027">
            <w:pPr>
              <w:spacing w:after="120"/>
              <w:rPr>
                <w:b/>
                <w:bCs/>
                <w:i/>
                <w:iCs/>
              </w:rPr>
            </w:pPr>
            <w:r w:rsidRPr="000E6D38">
              <w:rPr>
                <w:b/>
                <w:bCs/>
                <w:i/>
                <w:iCs/>
              </w:rPr>
              <w:t>«Resultatene fra overvåkningen og evalueringen blir periodisk analysert.»</w:t>
            </w:r>
          </w:p>
          <w:p w14:paraId="616A6654" w14:textId="6BE2E9E7" w:rsidR="00FF3A55" w:rsidRDefault="00331027" w:rsidP="00331027">
            <w:pPr>
              <w:spacing w:after="120"/>
            </w:pPr>
            <w:r>
              <w:t>Se 7.2.1</w:t>
            </w:r>
          </w:p>
        </w:tc>
      </w:tr>
      <w:tr w:rsidR="00FF3A55" w:rsidRPr="003C748F" w14:paraId="78610741" w14:textId="77777777" w:rsidTr="00B44C3C">
        <w:trPr>
          <w:trHeight w:val="127"/>
        </w:trPr>
        <w:tc>
          <w:tcPr>
            <w:tcW w:w="662" w:type="dxa"/>
            <w:shd w:val="clear" w:color="auto" w:fill="FF0000"/>
            <w:noWrap/>
          </w:tcPr>
          <w:p w14:paraId="0683BCA1" w14:textId="2C3542C2" w:rsidR="00FF3A55" w:rsidRDefault="00FF3A55">
            <w:pPr>
              <w:spacing w:after="120"/>
            </w:pPr>
            <w:r>
              <w:t>8.3.2</w:t>
            </w:r>
          </w:p>
        </w:tc>
        <w:tc>
          <w:tcPr>
            <w:tcW w:w="4011" w:type="dxa"/>
            <w:noWrap/>
          </w:tcPr>
          <w:p w14:paraId="06E81B79" w14:textId="243BDD43" w:rsidR="00FF3A55" w:rsidRPr="00C4753F" w:rsidRDefault="00FF3A55">
            <w:pPr>
              <w:spacing w:after="120"/>
            </w:pPr>
            <w:r w:rsidRPr="00F00241">
              <w:t>Analysene blir brukt til å revidere forvaltningsplanen og instrukser i henhold til 7.4.</w:t>
            </w:r>
          </w:p>
        </w:tc>
        <w:tc>
          <w:tcPr>
            <w:tcW w:w="4509" w:type="dxa"/>
          </w:tcPr>
          <w:p w14:paraId="432273F3" w14:textId="3C17F20C" w:rsidR="00C10A59" w:rsidRDefault="00C10A59" w:rsidP="00C10A59">
            <w:pPr>
              <w:spacing w:after="120"/>
            </w:pPr>
            <w:r>
              <w:t xml:space="preserve">Organisasjonen har en </w:t>
            </w:r>
            <w:r w:rsidRPr="00C10A59">
              <w:rPr>
                <w:u w:val="single"/>
              </w:rPr>
              <w:t>policy</w:t>
            </w:r>
            <w:r>
              <w:t xml:space="preserve"> i sitt </w:t>
            </w:r>
            <w:r w:rsidRPr="00C10A59">
              <w:rPr>
                <w:u w:val="single"/>
              </w:rPr>
              <w:t>ledelsessystem</w:t>
            </w:r>
            <w:r>
              <w:t>:</w:t>
            </w:r>
          </w:p>
          <w:p w14:paraId="3CBEEE28" w14:textId="7FB6D14F" w:rsidR="00C10A59" w:rsidRPr="00C10A59" w:rsidRDefault="00C10A59" w:rsidP="00C10A59">
            <w:pPr>
              <w:spacing w:after="120"/>
              <w:rPr>
                <w:b/>
                <w:bCs/>
                <w:i/>
                <w:iCs/>
              </w:rPr>
            </w:pPr>
            <w:r w:rsidRPr="00C10A59">
              <w:rPr>
                <w:b/>
                <w:bCs/>
                <w:i/>
                <w:iCs/>
              </w:rPr>
              <w:t>«Analysene blir brukt til å revidere forvaltningsplanen og instrukser i henhold til 7.4.»</w:t>
            </w:r>
          </w:p>
          <w:p w14:paraId="1172A02A" w14:textId="03C354AB" w:rsidR="00FF3A55" w:rsidRDefault="00C10A59" w:rsidP="00C10A59">
            <w:pPr>
              <w:spacing w:after="120"/>
            </w:pPr>
            <w:r>
              <w:t>Se 7.2.1</w:t>
            </w:r>
          </w:p>
        </w:tc>
      </w:tr>
      <w:tr w:rsidR="00FF3A55" w:rsidRPr="003C748F" w14:paraId="78843A9A" w14:textId="77777777" w:rsidTr="00A156F6">
        <w:trPr>
          <w:trHeight w:val="127"/>
        </w:trPr>
        <w:tc>
          <w:tcPr>
            <w:tcW w:w="662" w:type="dxa"/>
            <w:shd w:val="clear" w:color="auto" w:fill="92D050"/>
            <w:noWrap/>
          </w:tcPr>
          <w:p w14:paraId="1C2A7E88" w14:textId="770FA738" w:rsidR="00FF3A55" w:rsidRDefault="00FF3A55">
            <w:pPr>
              <w:spacing w:after="120"/>
            </w:pPr>
            <w:r>
              <w:t>8.4.1</w:t>
            </w:r>
          </w:p>
        </w:tc>
        <w:tc>
          <w:tcPr>
            <w:tcW w:w="4011" w:type="dxa"/>
            <w:noWrap/>
          </w:tcPr>
          <w:p w14:paraId="2544F5B5" w14:textId="0BD8707E" w:rsidR="00FF3A55" w:rsidRPr="00F00241" w:rsidRDefault="00FF3A55">
            <w:pPr>
              <w:spacing w:after="120"/>
            </w:pPr>
            <w:r w:rsidRPr="00E545D7">
              <w:t xml:space="preserve">Med unntak for konfidensiell informasjon, skal et enkelt forståelig sammendrag av overvåknings- og evalueringsresultatene, som inkluderer kart, være åpent, </w:t>
            </w:r>
            <w:r w:rsidRPr="00E545D7">
              <w:lastRenderedPageBreak/>
              <w:t>kostnadsfritt og lett tilgjengelig for allmennheten.</w:t>
            </w:r>
          </w:p>
        </w:tc>
        <w:tc>
          <w:tcPr>
            <w:tcW w:w="4509" w:type="dxa"/>
          </w:tcPr>
          <w:p w14:paraId="406DC95D" w14:textId="2B85CCB0" w:rsidR="00FF3A55" w:rsidRPr="00A156F6" w:rsidRDefault="00FF3A55" w:rsidP="00A156F6">
            <w:pPr>
              <w:spacing w:after="120"/>
              <w:rPr>
                <w:rFonts w:cstheme="minorHAnsi"/>
              </w:rPr>
            </w:pPr>
            <w:r w:rsidRPr="00A156F6">
              <w:rPr>
                <w:rFonts w:cstheme="minorHAnsi"/>
              </w:rPr>
              <w:lastRenderedPageBreak/>
              <w:t xml:space="preserve">Dekkes av PEFC (se </w:t>
            </w:r>
            <w:r w:rsidR="005C2353">
              <w:rPr>
                <w:rFonts w:cstheme="minorHAnsi"/>
              </w:rPr>
              <w:t>S</w:t>
            </w:r>
            <w:r w:rsidRPr="00A156F6">
              <w:rPr>
                <w:rFonts w:cstheme="minorHAnsi"/>
              </w:rPr>
              <w:t>amsvarsanalyse</w:t>
            </w:r>
            <w:r w:rsidR="005C2353">
              <w:rPr>
                <w:rFonts w:cstheme="minorHAnsi"/>
              </w:rPr>
              <w:t>n</w:t>
            </w:r>
            <w:r w:rsidRPr="00A156F6">
              <w:rPr>
                <w:rFonts w:cstheme="minorHAnsi"/>
              </w:rPr>
              <w:t>).</w:t>
            </w:r>
          </w:p>
          <w:p w14:paraId="6192F379" w14:textId="4574CCE0" w:rsidR="00FF3A55" w:rsidRDefault="00FF3A55" w:rsidP="00A156F6">
            <w:pPr>
              <w:spacing w:after="120"/>
            </w:pPr>
          </w:p>
        </w:tc>
      </w:tr>
      <w:tr w:rsidR="00FF3A55" w:rsidRPr="003C748F" w14:paraId="4B623220" w14:textId="77777777" w:rsidTr="00396625">
        <w:trPr>
          <w:trHeight w:val="127"/>
        </w:trPr>
        <w:tc>
          <w:tcPr>
            <w:tcW w:w="662" w:type="dxa"/>
            <w:shd w:val="clear" w:color="auto" w:fill="FFFF00"/>
            <w:noWrap/>
          </w:tcPr>
          <w:p w14:paraId="1F897C96" w14:textId="4A7AE7F7" w:rsidR="00FF3A55" w:rsidRDefault="00FF3A55">
            <w:pPr>
              <w:spacing w:after="120"/>
            </w:pPr>
            <w:r>
              <w:t>8.5.1</w:t>
            </w:r>
          </w:p>
        </w:tc>
        <w:tc>
          <w:tcPr>
            <w:tcW w:w="4011" w:type="dxa"/>
            <w:noWrap/>
          </w:tcPr>
          <w:p w14:paraId="60A9FA44" w14:textId="77777777" w:rsidR="00FF3A55" w:rsidRDefault="00FF3A55" w:rsidP="005828B8">
            <w:pPr>
              <w:spacing w:after="120"/>
            </w:pPr>
            <w:r>
              <w:t>Det er iverksatt et system for å spore og følge alle produkter som er markedsført som FSC-sertifiserte. Som en del av dette:</w:t>
            </w:r>
          </w:p>
          <w:p w14:paraId="73F2FA96" w14:textId="69C87513" w:rsidR="00FF3A55" w:rsidRDefault="00FF3A55" w:rsidP="005828B8">
            <w:pPr>
              <w:pStyle w:val="Listeavsnitt"/>
              <w:numPr>
                <w:ilvl w:val="0"/>
                <w:numId w:val="16"/>
              </w:numPr>
              <w:spacing w:after="120"/>
              <w:ind w:left="355"/>
            </w:pPr>
            <w:r>
              <w:t>Transaksjonsbekreftelse ved omsetning av tømmer gis i form av FSC-transaksjonsdata, som forespurt av sertifiseringsorganet.</w:t>
            </w:r>
          </w:p>
          <w:p w14:paraId="787D535E" w14:textId="4B216ECA" w:rsidR="00FF3A55" w:rsidRPr="00E545D7" w:rsidRDefault="00FF3A55" w:rsidP="005828B8">
            <w:pPr>
              <w:pStyle w:val="Listeavsnitt"/>
              <w:numPr>
                <w:ilvl w:val="0"/>
                <w:numId w:val="16"/>
              </w:numPr>
              <w:spacing w:after="120"/>
              <w:ind w:left="355"/>
            </w:pPr>
            <w:r>
              <w:t>Fibertesting støttes ved innlevering av prøver og eksempler av materialer og informasjon om treslagssammensetning for verifisering, som forespurt av sertifiseringsorganet</w:t>
            </w:r>
          </w:p>
        </w:tc>
        <w:tc>
          <w:tcPr>
            <w:tcW w:w="4509" w:type="dxa"/>
          </w:tcPr>
          <w:p w14:paraId="13D57286" w14:textId="77777777" w:rsidR="000E2208" w:rsidRPr="000E2208" w:rsidRDefault="000E2208" w:rsidP="000E2208">
            <w:pPr>
              <w:spacing w:after="120"/>
              <w:rPr>
                <w:rFonts w:cstheme="minorHAnsi"/>
              </w:rPr>
            </w:pPr>
            <w:r w:rsidRPr="000E2208">
              <w:rPr>
                <w:rFonts w:cstheme="minorHAnsi"/>
              </w:rPr>
              <w:t xml:space="preserve">Organisasjonen har en </w:t>
            </w:r>
            <w:r w:rsidRPr="00D255D9">
              <w:rPr>
                <w:rFonts w:cstheme="minorHAnsi"/>
                <w:u w:val="single"/>
              </w:rPr>
              <w:t>policy</w:t>
            </w:r>
            <w:r w:rsidRPr="000E2208">
              <w:rPr>
                <w:rFonts w:cstheme="minorHAnsi"/>
              </w:rPr>
              <w:t xml:space="preserve"> i sitt </w:t>
            </w:r>
            <w:r w:rsidRPr="00D255D9">
              <w:rPr>
                <w:rFonts w:cstheme="minorHAnsi"/>
                <w:u w:val="single"/>
              </w:rPr>
              <w:t>ledelsessystem</w:t>
            </w:r>
            <w:r w:rsidRPr="000E2208">
              <w:rPr>
                <w:rFonts w:cstheme="minorHAnsi"/>
              </w:rPr>
              <w:t>:</w:t>
            </w:r>
          </w:p>
          <w:p w14:paraId="07CC2760" w14:textId="77777777" w:rsidR="00FF3A55" w:rsidRDefault="000E2208" w:rsidP="000E2208">
            <w:pPr>
              <w:spacing w:after="120"/>
              <w:rPr>
                <w:rFonts w:cstheme="minorHAnsi"/>
                <w:b/>
                <w:bCs/>
                <w:i/>
                <w:iCs/>
              </w:rPr>
            </w:pPr>
            <w:r w:rsidRPr="00D255D9">
              <w:rPr>
                <w:rFonts w:cstheme="minorHAnsi"/>
                <w:b/>
                <w:bCs/>
                <w:i/>
                <w:iCs/>
              </w:rPr>
              <w:t>«Ved forespørsel fra sertifiseringsorganet leverer organisasjonen fibertestprøver.»</w:t>
            </w:r>
          </w:p>
          <w:p w14:paraId="7AF424EC" w14:textId="315CAB17" w:rsidR="00D255D9" w:rsidRPr="00C93EC9" w:rsidRDefault="00C93EC9" w:rsidP="000E2208">
            <w:pPr>
              <w:spacing w:after="120"/>
              <w:rPr>
                <w:rFonts w:cstheme="minorHAnsi"/>
              </w:rPr>
            </w:pPr>
            <w:r>
              <w:rPr>
                <w:rFonts w:cstheme="minorHAnsi"/>
              </w:rPr>
              <w:t xml:space="preserve">VSYS-systemet </w:t>
            </w:r>
            <w:r w:rsidR="001E4D55">
              <w:rPr>
                <w:rFonts w:cstheme="minorHAnsi"/>
              </w:rPr>
              <w:t>dekker</w:t>
            </w:r>
            <w:r>
              <w:rPr>
                <w:rFonts w:cstheme="minorHAnsi"/>
              </w:rPr>
              <w:t xml:space="preserve"> opp </w:t>
            </w:r>
            <w:r w:rsidR="005029B8">
              <w:rPr>
                <w:rFonts w:cstheme="minorHAnsi"/>
              </w:rPr>
              <w:t xml:space="preserve">indikatorens </w:t>
            </w:r>
            <w:r>
              <w:rPr>
                <w:rFonts w:cstheme="minorHAnsi"/>
              </w:rPr>
              <w:t>punkt a.</w:t>
            </w:r>
          </w:p>
        </w:tc>
      </w:tr>
      <w:tr w:rsidR="00FF3A55" w:rsidRPr="003C748F" w14:paraId="0BC86115" w14:textId="77777777" w:rsidTr="00396625">
        <w:trPr>
          <w:trHeight w:val="127"/>
        </w:trPr>
        <w:tc>
          <w:tcPr>
            <w:tcW w:w="662" w:type="dxa"/>
            <w:shd w:val="clear" w:color="auto" w:fill="FFFF00"/>
            <w:noWrap/>
          </w:tcPr>
          <w:p w14:paraId="39A5A352" w14:textId="3C17536B" w:rsidR="00FF3A55" w:rsidRDefault="00FF3A55">
            <w:pPr>
              <w:spacing w:after="120"/>
            </w:pPr>
            <w:r>
              <w:t>8.5.2</w:t>
            </w:r>
          </w:p>
        </w:tc>
        <w:tc>
          <w:tcPr>
            <w:tcW w:w="4011" w:type="dxa"/>
            <w:noWrap/>
          </w:tcPr>
          <w:p w14:paraId="5245765A" w14:textId="29EEDB2C" w:rsidR="00FF3A55" w:rsidRDefault="00FF3A55" w:rsidP="00DA284B">
            <w:pPr>
              <w:spacing w:after="120"/>
            </w:pPr>
            <w:r>
              <w:t>Salgsdokumentasjon og følgende informasjon om alle solgte produkter er samlet, dokumentert og lagret i minst 5 år:</w:t>
            </w:r>
          </w:p>
          <w:p w14:paraId="4F7C0E37" w14:textId="477AEF91" w:rsidR="00FF3A55" w:rsidRDefault="00FF3A55" w:rsidP="000D0E73">
            <w:pPr>
              <w:pStyle w:val="Listeavsnitt"/>
              <w:numPr>
                <w:ilvl w:val="0"/>
                <w:numId w:val="17"/>
              </w:numPr>
              <w:spacing w:after="120"/>
              <w:ind w:left="355"/>
            </w:pPr>
            <w:r>
              <w:t>navn og adresse til selger og kjøper</w:t>
            </w:r>
          </w:p>
          <w:p w14:paraId="653A2A39" w14:textId="035D727F" w:rsidR="00FF3A55" w:rsidRDefault="00FF3A55" w:rsidP="000D0E73">
            <w:pPr>
              <w:pStyle w:val="Listeavsnitt"/>
              <w:numPr>
                <w:ilvl w:val="0"/>
                <w:numId w:val="17"/>
              </w:numPr>
              <w:spacing w:after="120"/>
              <w:ind w:left="355"/>
            </w:pPr>
            <w:proofErr w:type="spellStart"/>
            <w:r>
              <w:t>måledato</w:t>
            </w:r>
            <w:proofErr w:type="spellEnd"/>
          </w:p>
          <w:p w14:paraId="0372A92C" w14:textId="62C19D46" w:rsidR="00FF3A55" w:rsidRDefault="00FF3A55" w:rsidP="000D0E73">
            <w:pPr>
              <w:pStyle w:val="Listeavsnitt"/>
              <w:numPr>
                <w:ilvl w:val="0"/>
                <w:numId w:val="17"/>
              </w:numPr>
              <w:spacing w:after="120"/>
              <w:ind w:left="355"/>
            </w:pPr>
            <w:r>
              <w:t>informasjon for å kunne spore materialet tilbake til tømmerets opprinnelse i skogen</w:t>
            </w:r>
          </w:p>
          <w:p w14:paraId="60D0B601" w14:textId="51BB8F75" w:rsidR="00FF3A55" w:rsidRDefault="00FF3A55" w:rsidP="000D0E73">
            <w:pPr>
              <w:pStyle w:val="Listeavsnitt"/>
              <w:numPr>
                <w:ilvl w:val="0"/>
                <w:numId w:val="17"/>
              </w:numPr>
              <w:spacing w:after="120"/>
              <w:ind w:left="355"/>
            </w:pPr>
            <w:r>
              <w:t>tømmersortiment og solgte treslag etter volum</w:t>
            </w:r>
          </w:p>
          <w:p w14:paraId="41E326F8" w14:textId="7AEE7457" w:rsidR="00FF3A55" w:rsidRDefault="00FF3A55" w:rsidP="000D0E73">
            <w:pPr>
              <w:pStyle w:val="Listeavsnitt"/>
              <w:numPr>
                <w:ilvl w:val="0"/>
                <w:numId w:val="17"/>
              </w:numPr>
              <w:spacing w:after="120"/>
              <w:ind w:left="355"/>
            </w:pPr>
            <w:r>
              <w:t>FSC sertifiseringskoden til forvaltningsenheten</w:t>
            </w:r>
          </w:p>
          <w:p w14:paraId="425AD36E" w14:textId="6C9CDD3A" w:rsidR="00FF3A55" w:rsidRDefault="00FF3A55" w:rsidP="000D0E73">
            <w:pPr>
              <w:pStyle w:val="Listeavsnitt"/>
              <w:numPr>
                <w:ilvl w:val="0"/>
                <w:numId w:val="17"/>
              </w:numPr>
              <w:spacing w:after="120"/>
              <w:ind w:left="355"/>
            </w:pPr>
            <w:r>
              <w:t>FSC-merket «FSC 100 %» som identifiserer produkter solgt som FSC-sertifisert (relevant bare for FSC-sertifiserte produkter fra forvaltningsenheten)</w:t>
            </w:r>
          </w:p>
          <w:p w14:paraId="2277639F" w14:textId="43FD1AC8" w:rsidR="00FF3A55" w:rsidRDefault="00FF3A55" w:rsidP="00DA284B">
            <w:pPr>
              <w:spacing w:after="120"/>
            </w:pPr>
            <w:r>
              <w:t>På forespørsel gis informasjon om hogstdato, og produkter produsert i skogen som er solgt som FSC-sertifiserte.</w:t>
            </w:r>
          </w:p>
        </w:tc>
        <w:tc>
          <w:tcPr>
            <w:tcW w:w="4509" w:type="dxa"/>
          </w:tcPr>
          <w:p w14:paraId="7E173B09" w14:textId="77777777" w:rsidR="00D25C82" w:rsidRPr="00C4025E" w:rsidRDefault="00D25C82" w:rsidP="00D25C82">
            <w:pPr>
              <w:spacing w:after="120"/>
              <w:rPr>
                <w:rFonts w:cstheme="minorHAnsi"/>
              </w:rPr>
            </w:pPr>
            <w:r w:rsidRPr="00C4025E">
              <w:rPr>
                <w:rFonts w:cstheme="minorHAnsi"/>
              </w:rPr>
              <w:t xml:space="preserve">Organisasjonen har en </w:t>
            </w:r>
            <w:r w:rsidRPr="00C4025E">
              <w:rPr>
                <w:rFonts w:cstheme="minorHAnsi"/>
                <w:u w:val="single"/>
              </w:rPr>
              <w:t>policy</w:t>
            </w:r>
            <w:r w:rsidRPr="00C4025E">
              <w:rPr>
                <w:rFonts w:cstheme="minorHAnsi"/>
              </w:rPr>
              <w:t xml:space="preserve"> i sitt </w:t>
            </w:r>
            <w:r w:rsidRPr="0018723F">
              <w:rPr>
                <w:rFonts w:cstheme="minorHAnsi"/>
                <w:u w:val="single"/>
              </w:rPr>
              <w:t>ledelsessystem</w:t>
            </w:r>
            <w:r w:rsidRPr="00C4025E">
              <w:rPr>
                <w:rFonts w:cstheme="minorHAnsi"/>
              </w:rPr>
              <w:t>:</w:t>
            </w:r>
          </w:p>
          <w:p w14:paraId="7FA26D0E" w14:textId="77777777" w:rsidR="00FF3A55" w:rsidRPr="001C61F2" w:rsidRDefault="00FF3A55" w:rsidP="00A156F6">
            <w:pPr>
              <w:spacing w:after="120"/>
              <w:rPr>
                <w:rFonts w:cstheme="minorHAnsi"/>
                <w:b/>
                <w:bCs/>
                <w:i/>
                <w:iCs/>
              </w:rPr>
            </w:pPr>
            <w:r w:rsidRPr="001C61F2">
              <w:rPr>
                <w:rFonts w:cstheme="minorHAnsi"/>
                <w:b/>
                <w:bCs/>
                <w:i/>
                <w:iCs/>
              </w:rPr>
              <w:t>«På forespørsel gis informasjon om hogstdato, og produkter produsert i skogen som er solgt som FSC-sertifiserte».</w:t>
            </w:r>
          </w:p>
          <w:p w14:paraId="0F61C457" w14:textId="03E700B8" w:rsidR="005142CB" w:rsidRDefault="001C61F2" w:rsidP="005142CB">
            <w:pPr>
              <w:spacing w:after="120"/>
              <w:rPr>
                <w:rFonts w:cstheme="minorHAnsi"/>
              </w:rPr>
            </w:pPr>
            <w:r>
              <w:rPr>
                <w:rFonts w:cstheme="minorHAnsi"/>
              </w:rPr>
              <w:t xml:space="preserve">Punkt </w:t>
            </w:r>
            <w:r w:rsidR="005142CB">
              <w:rPr>
                <w:rFonts w:cstheme="minorHAnsi"/>
              </w:rPr>
              <w:t>a-f skal dokumenteres i VSYS-systemet.</w:t>
            </w:r>
          </w:p>
          <w:p w14:paraId="593594A4" w14:textId="34E9B5EE" w:rsidR="005142CB" w:rsidRDefault="005142CB" w:rsidP="00A156F6">
            <w:pPr>
              <w:spacing w:after="120"/>
              <w:rPr>
                <w:rFonts w:cstheme="minorHAnsi"/>
              </w:rPr>
            </w:pPr>
          </w:p>
        </w:tc>
      </w:tr>
    </w:tbl>
    <w:p w14:paraId="344DF224" w14:textId="77777777" w:rsidR="00F552AC" w:rsidRDefault="00F552AC" w:rsidP="00E67CCC"/>
    <w:p w14:paraId="5FDCECCB" w14:textId="77777777" w:rsidR="00BA7CBC" w:rsidRDefault="00BA7CBC">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14:paraId="504164DD" w14:textId="738F69DB" w:rsidR="001C67E4" w:rsidRPr="001C67E4" w:rsidRDefault="001C67E4" w:rsidP="00C112CB">
      <w:pPr>
        <w:pStyle w:val="Overskrift1"/>
      </w:pPr>
      <w:bookmarkStart w:id="8" w:name="_Toc143087977"/>
      <w:r w:rsidRPr="001C67E4">
        <w:lastRenderedPageBreak/>
        <w:t xml:space="preserve">Prinsipp </w:t>
      </w:r>
      <w:r w:rsidR="00590C1C">
        <w:t>9</w:t>
      </w:r>
      <w:r w:rsidRPr="001C67E4">
        <w:t xml:space="preserve"> </w:t>
      </w:r>
      <w:r w:rsidR="00590C1C">
        <w:t xml:space="preserve">Høye </w:t>
      </w:r>
      <w:r w:rsidR="00BA7CBC">
        <w:t>bevaringsverdier</w:t>
      </w:r>
      <w:bookmarkEnd w:id="8"/>
    </w:p>
    <w:p w14:paraId="3741F181" w14:textId="77777777" w:rsidR="00D24DCB" w:rsidRDefault="00D24DCB" w:rsidP="00E67CCC"/>
    <w:tbl>
      <w:tblPr>
        <w:tblStyle w:val="Tabellrutenett"/>
        <w:tblW w:w="0" w:type="auto"/>
        <w:tblLook w:val="04A0" w:firstRow="1" w:lastRow="0" w:firstColumn="1" w:lastColumn="0" w:noHBand="0" w:noVBand="1"/>
      </w:tblPr>
      <w:tblGrid>
        <w:gridCol w:w="706"/>
        <w:gridCol w:w="4011"/>
        <w:gridCol w:w="4509"/>
      </w:tblGrid>
      <w:tr w:rsidR="00FF3A55" w:rsidRPr="003C748F" w14:paraId="35E196C0" w14:textId="77777777">
        <w:trPr>
          <w:trHeight w:val="174"/>
        </w:trPr>
        <w:tc>
          <w:tcPr>
            <w:tcW w:w="662" w:type="dxa"/>
            <w:shd w:val="clear" w:color="auto" w:fill="D9D9D9" w:themeFill="background1" w:themeFillShade="D9"/>
            <w:hideMark/>
          </w:tcPr>
          <w:p w14:paraId="19E4E37F" w14:textId="77777777" w:rsidR="00FF3A55" w:rsidRPr="003C748F" w:rsidRDefault="00FF3A55" w:rsidP="00FF3A55">
            <w:pPr>
              <w:rPr>
                <w:b/>
                <w:bCs/>
              </w:rPr>
            </w:pPr>
          </w:p>
        </w:tc>
        <w:tc>
          <w:tcPr>
            <w:tcW w:w="4011" w:type="dxa"/>
            <w:shd w:val="clear" w:color="auto" w:fill="D9D9D9" w:themeFill="background1" w:themeFillShade="D9"/>
            <w:hideMark/>
          </w:tcPr>
          <w:p w14:paraId="7CF846B1" w14:textId="77777777" w:rsidR="00FF3A55" w:rsidRPr="003C748F" w:rsidRDefault="00FF3A55" w:rsidP="00FF3A55">
            <w:pPr>
              <w:rPr>
                <w:b/>
                <w:bCs/>
              </w:rPr>
            </w:pPr>
            <w:r>
              <w:rPr>
                <w:b/>
                <w:bCs/>
              </w:rPr>
              <w:t>Indikatortekst</w:t>
            </w:r>
          </w:p>
        </w:tc>
        <w:tc>
          <w:tcPr>
            <w:tcW w:w="4509" w:type="dxa"/>
            <w:shd w:val="clear" w:color="auto" w:fill="D9D9D9" w:themeFill="background1" w:themeFillShade="D9"/>
          </w:tcPr>
          <w:p w14:paraId="5BBCE00C" w14:textId="2FEF5CDF" w:rsidR="00FF3A55" w:rsidRPr="003C748F" w:rsidRDefault="00FF3A55" w:rsidP="00FF3A55">
            <w:pPr>
              <w:rPr>
                <w:b/>
                <w:bCs/>
              </w:rPr>
            </w:pPr>
            <w:r>
              <w:rPr>
                <w:b/>
                <w:bCs/>
              </w:rPr>
              <w:t>Forslag til sertifikatholdere</w:t>
            </w:r>
          </w:p>
        </w:tc>
      </w:tr>
      <w:tr w:rsidR="006663DF" w:rsidRPr="003C748F" w14:paraId="1117D208" w14:textId="77777777" w:rsidTr="005037DF">
        <w:trPr>
          <w:trHeight w:val="127"/>
        </w:trPr>
        <w:tc>
          <w:tcPr>
            <w:tcW w:w="662" w:type="dxa"/>
            <w:tcBorders>
              <w:top w:val="nil"/>
              <w:left w:val="nil"/>
              <w:bottom w:val="nil"/>
              <w:right w:val="nil"/>
            </w:tcBorders>
            <w:shd w:val="clear" w:color="000000" w:fill="FF0000"/>
            <w:noWrap/>
          </w:tcPr>
          <w:p w14:paraId="2A6116B2" w14:textId="32F91D87" w:rsidR="006663DF" w:rsidRPr="003C748F" w:rsidRDefault="006663DF" w:rsidP="006663DF">
            <w:pPr>
              <w:spacing w:after="120"/>
            </w:pPr>
            <w:r>
              <w:rPr>
                <w:rFonts w:ascii="Arial" w:hAnsi="Arial" w:cs="Arial"/>
                <w:color w:val="000000"/>
              </w:rPr>
              <w:t>9.1.1</w:t>
            </w:r>
          </w:p>
        </w:tc>
        <w:tc>
          <w:tcPr>
            <w:tcW w:w="4011" w:type="dxa"/>
            <w:noWrap/>
          </w:tcPr>
          <w:p w14:paraId="69B0876C" w14:textId="40B998A6" w:rsidR="006663DF" w:rsidRPr="003C748F" w:rsidRDefault="006663DF" w:rsidP="006663DF">
            <w:pPr>
              <w:spacing w:after="120"/>
            </w:pPr>
            <w:r w:rsidRPr="007F2098">
              <w:t xml:space="preserve">Forekomst og status for områder med de følgende høye bevaringsverdiene (HCV) identifiseres, vurderes, kartfestes og dokumenteres ved å benytte den beste tilgjengelige informasjonen i henhold til vedlegg E. </w:t>
            </w:r>
            <w:r w:rsidRPr="007F2098">
              <w:br/>
              <w:t>a) skogområder av internasjonal eller nasjonal verneverdi som følge av høy konsentrasjon av viktige habitater, som nøkkelbiotoper, og/eller registrerte rødlistearter, inkludert prioriterte arter, ansvarsarter, og endemiske arter (HCV 1, HCV 3)</w:t>
            </w:r>
            <w:r w:rsidRPr="007F2098">
              <w:br/>
              <w:t>b) større sammenhengende (&gt; 50 km2) skogområder som har en mer naturlig og urørt utforming enn de fleste andre skogområder, inkludert skogområder som omfatter identifiserte intakte skoglandskaper (IFL) (HCV 2)</w:t>
            </w:r>
            <w:r w:rsidRPr="007F2098">
              <w:br/>
              <w:t>c) nasjonalt og internasjonalt viktige våtmarksområder (HCV 1, HCV 2, HCV 3)</w:t>
            </w:r>
            <w:r w:rsidRPr="007F2098">
              <w:br/>
              <w:t>d) nasjonalparker og naturreservater (HCV 1, HCV 2, HCV 3)</w:t>
            </w:r>
            <w:r w:rsidRPr="007F2098">
              <w:br/>
              <w:t>e) landskapsvernområder (HCV 6)</w:t>
            </w:r>
            <w:r w:rsidRPr="007F2098">
              <w:br/>
              <w:t>f) naturtyper og habitater av internasjonal eller nasjonal verdi, inkludert utvalgte naturtyper (HCV 3)</w:t>
            </w:r>
            <w:r w:rsidRPr="007F2098">
              <w:br/>
              <w:t xml:space="preserve">g) skog med spesielt høy alder på trærne og stor grad av økologisk kontinuitet (HCV 3) </w:t>
            </w:r>
            <w:r w:rsidRPr="007F2098">
              <w:br/>
              <w:t>h) skog som er viktig for å forhindre eller redusere risiko for ras eller snøskred, eller forurensning av drikkevannskilder (HCV 4)</w:t>
            </w:r>
            <w:r w:rsidRPr="007F2098">
              <w:br/>
              <w:t>i) fjellskog med mye hengelav tilgjengelig for reinbeiting i reinbeitedistriktene (HCV 5)</w:t>
            </w:r>
            <w:r w:rsidRPr="007F2098">
              <w:br/>
              <w:t>j) lokaliteter med automatisk verna kulturminner og kulturmiljøer (HCV 6)</w:t>
            </w:r>
          </w:p>
        </w:tc>
        <w:tc>
          <w:tcPr>
            <w:tcW w:w="4509" w:type="dxa"/>
          </w:tcPr>
          <w:p w14:paraId="309E4FD9" w14:textId="56E02DFF" w:rsidR="001948A0" w:rsidRDefault="001948A0" w:rsidP="001948A0">
            <w:pPr>
              <w:spacing w:after="120"/>
            </w:pPr>
            <w:r>
              <w:t xml:space="preserve">Organisasjonen har en </w:t>
            </w:r>
            <w:r w:rsidRPr="001948A0">
              <w:rPr>
                <w:u w:val="single"/>
              </w:rPr>
              <w:t>policy</w:t>
            </w:r>
            <w:r>
              <w:t xml:space="preserve"> i sitt </w:t>
            </w:r>
            <w:r w:rsidRPr="001948A0">
              <w:rPr>
                <w:u w:val="single"/>
              </w:rPr>
              <w:t>ledelsessystem</w:t>
            </w:r>
            <w:r>
              <w:t>:</w:t>
            </w:r>
          </w:p>
          <w:p w14:paraId="2FFBF5C9" w14:textId="620C0E10" w:rsidR="001948A0" w:rsidRPr="001948A0" w:rsidRDefault="001948A0" w:rsidP="001948A0">
            <w:pPr>
              <w:spacing w:after="120"/>
              <w:rPr>
                <w:b/>
                <w:bCs/>
                <w:i/>
                <w:iCs/>
              </w:rPr>
            </w:pPr>
            <w:r w:rsidRPr="001948A0">
              <w:rPr>
                <w:b/>
                <w:bCs/>
                <w:i/>
                <w:iCs/>
              </w:rPr>
              <w:t>«Forekomst og status for områder med de følgende høye bevaringsverdiene (HCV) identifiseres, vurderes, kartfestes og dokumenteres ved å benytte den beste tilgjengelige informasjonen i henhold til vedlegg E.»</w:t>
            </w:r>
          </w:p>
          <w:p w14:paraId="3448357E" w14:textId="7010E207" w:rsidR="006663DF" w:rsidRPr="003C748F" w:rsidRDefault="001948A0" w:rsidP="001948A0">
            <w:pPr>
              <w:spacing w:after="120"/>
            </w:pPr>
            <w:r>
              <w:t xml:space="preserve">HCV </w:t>
            </w:r>
            <w:r w:rsidRPr="001948A0">
              <w:t>dokumenteres</w:t>
            </w:r>
            <w:r>
              <w:t xml:space="preserve"> i </w:t>
            </w:r>
            <w:r w:rsidRPr="001948A0">
              <w:rPr>
                <w:u w:val="single"/>
              </w:rPr>
              <w:t>forvaltningsplanen</w:t>
            </w:r>
            <w:r>
              <w:t xml:space="preserve"> og vedlagte digitale kart.</w:t>
            </w:r>
          </w:p>
        </w:tc>
      </w:tr>
      <w:tr w:rsidR="006663DF" w:rsidRPr="003C748F" w14:paraId="0B4C67AF" w14:textId="77777777" w:rsidTr="005037DF">
        <w:trPr>
          <w:trHeight w:val="127"/>
        </w:trPr>
        <w:tc>
          <w:tcPr>
            <w:tcW w:w="662" w:type="dxa"/>
            <w:tcBorders>
              <w:top w:val="nil"/>
              <w:left w:val="nil"/>
              <w:bottom w:val="nil"/>
              <w:right w:val="nil"/>
            </w:tcBorders>
            <w:shd w:val="clear" w:color="000000" w:fill="FFFF00"/>
            <w:noWrap/>
          </w:tcPr>
          <w:p w14:paraId="4AF5233C" w14:textId="19EE9F29" w:rsidR="006663DF" w:rsidRPr="003C748F" w:rsidRDefault="006663DF" w:rsidP="006663DF">
            <w:pPr>
              <w:spacing w:after="120"/>
            </w:pPr>
            <w:r>
              <w:rPr>
                <w:rFonts w:ascii="Arial" w:hAnsi="Arial" w:cs="Arial"/>
                <w:color w:val="000000"/>
              </w:rPr>
              <w:t>9.2.1</w:t>
            </w:r>
          </w:p>
        </w:tc>
        <w:tc>
          <w:tcPr>
            <w:tcW w:w="4011" w:type="dxa"/>
            <w:noWrap/>
          </w:tcPr>
          <w:p w14:paraId="39558C04" w14:textId="19152202" w:rsidR="006663DF" w:rsidRPr="003C748F" w:rsidRDefault="006663DF" w:rsidP="006663DF">
            <w:pPr>
              <w:spacing w:after="120"/>
            </w:pPr>
            <w:r w:rsidRPr="007F2098">
              <w:t>Trusler mot høye bevaringsverdier er identifisert ved å benytte den beste tilgjengelige informasjonen.</w:t>
            </w:r>
          </w:p>
        </w:tc>
        <w:tc>
          <w:tcPr>
            <w:tcW w:w="4509" w:type="dxa"/>
          </w:tcPr>
          <w:p w14:paraId="14DEDEC4" w14:textId="77777777" w:rsidR="00291EC6" w:rsidRDefault="00291EC6" w:rsidP="00291EC6">
            <w:pPr>
              <w:spacing w:after="120"/>
            </w:pPr>
            <w:r>
              <w:t xml:space="preserve">Organisasjonen har en </w:t>
            </w:r>
            <w:r w:rsidRPr="00C32937">
              <w:rPr>
                <w:u w:val="single"/>
              </w:rPr>
              <w:t>policy</w:t>
            </w:r>
            <w:r>
              <w:t xml:space="preserve"> i sitt </w:t>
            </w:r>
            <w:r w:rsidRPr="00C32937">
              <w:rPr>
                <w:u w:val="single"/>
              </w:rPr>
              <w:t>ledelsessystem</w:t>
            </w:r>
            <w:r>
              <w:t>:</w:t>
            </w:r>
          </w:p>
          <w:p w14:paraId="485F4CFA" w14:textId="77777777" w:rsidR="00291EC6" w:rsidRPr="0096259C" w:rsidRDefault="00291EC6" w:rsidP="00291EC6">
            <w:pPr>
              <w:spacing w:after="120"/>
              <w:rPr>
                <w:b/>
                <w:bCs/>
                <w:i/>
                <w:iCs/>
              </w:rPr>
            </w:pPr>
            <w:r w:rsidRPr="0096259C">
              <w:rPr>
                <w:b/>
                <w:bCs/>
                <w:i/>
                <w:iCs/>
              </w:rPr>
              <w:t>«Trusler mot høye bevaringsverdier er identifisert ved å benytte den beste tilgjengelige informasjonen.»</w:t>
            </w:r>
          </w:p>
          <w:p w14:paraId="21E9396A" w14:textId="54F14FF0" w:rsidR="006663DF" w:rsidRPr="003C748F" w:rsidRDefault="00291EC6" w:rsidP="00291EC6">
            <w:pPr>
              <w:spacing w:after="120"/>
            </w:pPr>
            <w:r>
              <w:t xml:space="preserve">Trusler mot høye bevaringsverdier dokumenteres evt. i </w:t>
            </w:r>
            <w:r w:rsidRPr="00C32937">
              <w:rPr>
                <w:u w:val="single"/>
              </w:rPr>
              <w:t>forvaltningsplanen</w:t>
            </w:r>
            <w:r>
              <w:t xml:space="preserve"> og vedlagte digitale kart.</w:t>
            </w:r>
          </w:p>
        </w:tc>
      </w:tr>
      <w:tr w:rsidR="006663DF" w:rsidRPr="003C748F" w14:paraId="78CCAD7E" w14:textId="77777777" w:rsidTr="005037DF">
        <w:trPr>
          <w:trHeight w:val="127"/>
        </w:trPr>
        <w:tc>
          <w:tcPr>
            <w:tcW w:w="662" w:type="dxa"/>
            <w:tcBorders>
              <w:top w:val="nil"/>
              <w:left w:val="nil"/>
              <w:bottom w:val="nil"/>
              <w:right w:val="nil"/>
            </w:tcBorders>
            <w:shd w:val="clear" w:color="000000" w:fill="FFFF00"/>
            <w:noWrap/>
          </w:tcPr>
          <w:p w14:paraId="73EB20C1" w14:textId="725C9692" w:rsidR="006663DF" w:rsidRPr="003C748F" w:rsidRDefault="006663DF" w:rsidP="006663DF">
            <w:pPr>
              <w:spacing w:after="120"/>
            </w:pPr>
            <w:r>
              <w:rPr>
                <w:rFonts w:ascii="Arial" w:hAnsi="Arial" w:cs="Arial"/>
                <w:color w:val="000000"/>
              </w:rPr>
              <w:lastRenderedPageBreak/>
              <w:t>9.2.2</w:t>
            </w:r>
          </w:p>
        </w:tc>
        <w:tc>
          <w:tcPr>
            <w:tcW w:w="4011" w:type="dxa"/>
            <w:noWrap/>
          </w:tcPr>
          <w:p w14:paraId="1E548978" w14:textId="5AC6745A" w:rsidR="006663DF" w:rsidRPr="003C748F" w:rsidRDefault="006663DF" w:rsidP="006663DF">
            <w:pPr>
              <w:spacing w:after="120"/>
            </w:pPr>
            <w:r w:rsidRPr="007F2098">
              <w:t>I samarbeid med eksperter, samt vurdering av innspill fra relevante interessenter, utvikles effektive strategier og retningslinjer for hvordan bevare og/eller forbedre de relevante verdiene i områder med høye bevaringsverdier (HCV) før eventuelle skogbrukstiltak.</w:t>
            </w:r>
          </w:p>
        </w:tc>
        <w:tc>
          <w:tcPr>
            <w:tcW w:w="4509" w:type="dxa"/>
          </w:tcPr>
          <w:p w14:paraId="44DCC20B" w14:textId="77777777" w:rsidR="005923E9" w:rsidRDefault="005923E9" w:rsidP="005923E9">
            <w:pPr>
              <w:spacing w:after="120"/>
            </w:pPr>
            <w:r>
              <w:t xml:space="preserve">Organisasjonen har en </w:t>
            </w:r>
            <w:r w:rsidRPr="00270B09">
              <w:rPr>
                <w:u w:val="single"/>
              </w:rPr>
              <w:t>policy</w:t>
            </w:r>
            <w:r>
              <w:t xml:space="preserve"> i sitt </w:t>
            </w:r>
            <w:r w:rsidRPr="00270B09">
              <w:rPr>
                <w:u w:val="single"/>
              </w:rPr>
              <w:t>ledelsessystem</w:t>
            </w:r>
            <w:r>
              <w:t>:</w:t>
            </w:r>
          </w:p>
          <w:p w14:paraId="623528C4" w14:textId="39FF75E4" w:rsidR="005923E9" w:rsidRPr="00270B09" w:rsidRDefault="00270B09" w:rsidP="005923E9">
            <w:pPr>
              <w:spacing w:after="120"/>
              <w:rPr>
                <w:b/>
                <w:bCs/>
                <w:i/>
                <w:iCs/>
              </w:rPr>
            </w:pPr>
            <w:r w:rsidRPr="00270B09">
              <w:rPr>
                <w:b/>
                <w:bCs/>
                <w:i/>
                <w:iCs/>
              </w:rPr>
              <w:t>«</w:t>
            </w:r>
            <w:r w:rsidR="005923E9" w:rsidRPr="00270B09">
              <w:rPr>
                <w:b/>
                <w:bCs/>
                <w:i/>
                <w:iCs/>
              </w:rPr>
              <w:t>I samarbeid med eksperter, samt vurdering av innspill fra relevante interessenter, utvikles effektive strategier og retningslinjer for hvordan bevare og/eller forbedre de relevante verdiene.</w:t>
            </w:r>
            <w:r w:rsidRPr="00270B09">
              <w:rPr>
                <w:b/>
                <w:bCs/>
                <w:i/>
                <w:iCs/>
              </w:rPr>
              <w:t>»</w:t>
            </w:r>
          </w:p>
          <w:p w14:paraId="2C2A9617" w14:textId="2FA62C56" w:rsidR="006663DF" w:rsidRPr="003C748F" w:rsidRDefault="005923E9" w:rsidP="005923E9">
            <w:pPr>
              <w:spacing w:after="120"/>
            </w:pPr>
            <w:r>
              <w:t>Indikator</w:t>
            </w:r>
            <w:r w:rsidR="00270B09">
              <w:t>en</w:t>
            </w:r>
            <w:r>
              <w:t xml:space="preserve"> ses i sammenheng med andre indikatorer hvor det er krav om bruk av skogbiolog, se samsvarsanalysen.</w:t>
            </w:r>
          </w:p>
        </w:tc>
      </w:tr>
      <w:tr w:rsidR="006663DF" w:rsidRPr="000632FF" w14:paraId="0C14BEDE" w14:textId="77777777" w:rsidTr="005037DF">
        <w:trPr>
          <w:trHeight w:val="127"/>
        </w:trPr>
        <w:tc>
          <w:tcPr>
            <w:tcW w:w="662" w:type="dxa"/>
            <w:tcBorders>
              <w:top w:val="nil"/>
              <w:left w:val="nil"/>
              <w:bottom w:val="nil"/>
              <w:right w:val="nil"/>
            </w:tcBorders>
            <w:shd w:val="clear" w:color="000000" w:fill="FF0000"/>
            <w:noWrap/>
          </w:tcPr>
          <w:p w14:paraId="37C3B316" w14:textId="65096575" w:rsidR="006663DF" w:rsidRPr="003C748F" w:rsidRDefault="006663DF" w:rsidP="006663DF">
            <w:pPr>
              <w:spacing w:after="120"/>
            </w:pPr>
            <w:r>
              <w:rPr>
                <w:rFonts w:ascii="Arial" w:hAnsi="Arial" w:cs="Arial"/>
                <w:color w:val="000000"/>
              </w:rPr>
              <w:t>9.2.3</w:t>
            </w:r>
          </w:p>
        </w:tc>
        <w:tc>
          <w:tcPr>
            <w:tcW w:w="4011" w:type="dxa"/>
            <w:noWrap/>
          </w:tcPr>
          <w:p w14:paraId="69BA1454" w14:textId="0A6A816E" w:rsidR="006663DF" w:rsidRPr="003C748F" w:rsidRDefault="006663DF" w:rsidP="006663DF">
            <w:pPr>
              <w:spacing w:after="120"/>
            </w:pPr>
            <w:r w:rsidRPr="007F2098">
              <w:t>I forvaltningsenheter med over 10.000 dekar produktiv skog utvikles strategiene og retningslinjene angitt i 9.2.2, og i tillegg gjennom innhenting av kunnskap og synspunkter fra relevante interessenter.</w:t>
            </w:r>
          </w:p>
        </w:tc>
        <w:tc>
          <w:tcPr>
            <w:tcW w:w="4509" w:type="dxa"/>
          </w:tcPr>
          <w:p w14:paraId="58C435B2" w14:textId="77777777" w:rsidR="007E47AB" w:rsidRDefault="007E47AB" w:rsidP="007E47AB">
            <w:pPr>
              <w:spacing w:after="120"/>
            </w:pPr>
            <w:r>
              <w:t>Organisasjonen har en policy i sitt ledelsessystem:</w:t>
            </w:r>
          </w:p>
          <w:p w14:paraId="7AB20C8C" w14:textId="77777777" w:rsidR="006663DF" w:rsidRPr="0096259C" w:rsidRDefault="007E47AB" w:rsidP="007E47AB">
            <w:pPr>
              <w:spacing w:after="120"/>
              <w:rPr>
                <w:b/>
                <w:bCs/>
                <w:i/>
                <w:iCs/>
              </w:rPr>
            </w:pPr>
            <w:r w:rsidRPr="0096259C">
              <w:rPr>
                <w:b/>
                <w:bCs/>
                <w:i/>
                <w:iCs/>
              </w:rPr>
              <w:t>«I forvaltningsenheter med over 10.000 dekar produktiv skog utvikles strategiene og retningslinjene angitt i 9.2.2, og i tillegg gjennom innhenting av kunnskap og synspunkter fra relevante interessenter.»</w:t>
            </w:r>
          </w:p>
          <w:p w14:paraId="22AAC358" w14:textId="1BFFDF44" w:rsidR="000632FF" w:rsidRPr="000632FF" w:rsidRDefault="000632FF" w:rsidP="007E47AB">
            <w:pPr>
              <w:spacing w:after="120"/>
            </w:pPr>
            <w:r w:rsidRPr="000632FF">
              <w:t xml:space="preserve">Rutiner for </w:t>
            </w:r>
            <w:r w:rsidR="00157342">
              <w:t xml:space="preserve">9.2.2, 9.2.3, 9.3.1 og 9.3.2 </w:t>
            </w:r>
            <w:r w:rsidRPr="000632FF">
              <w:t>kan bygge</w:t>
            </w:r>
            <w:r>
              <w:t>s sammen.</w:t>
            </w:r>
          </w:p>
        </w:tc>
      </w:tr>
      <w:tr w:rsidR="006663DF" w:rsidRPr="003C748F" w14:paraId="04C98139" w14:textId="77777777" w:rsidTr="005037DF">
        <w:trPr>
          <w:trHeight w:val="127"/>
        </w:trPr>
        <w:tc>
          <w:tcPr>
            <w:tcW w:w="662" w:type="dxa"/>
            <w:tcBorders>
              <w:top w:val="nil"/>
              <w:left w:val="nil"/>
              <w:bottom w:val="nil"/>
              <w:right w:val="nil"/>
            </w:tcBorders>
            <w:shd w:val="clear" w:color="000000" w:fill="FF0000"/>
            <w:noWrap/>
          </w:tcPr>
          <w:p w14:paraId="1296068B" w14:textId="3486349D" w:rsidR="006663DF" w:rsidRPr="003C748F" w:rsidRDefault="006663DF" w:rsidP="006663DF">
            <w:pPr>
              <w:spacing w:after="120"/>
            </w:pPr>
            <w:r>
              <w:rPr>
                <w:rFonts w:ascii="Arial" w:hAnsi="Arial" w:cs="Arial"/>
                <w:color w:val="000000"/>
              </w:rPr>
              <w:t>9.2.4</w:t>
            </w:r>
          </w:p>
        </w:tc>
        <w:tc>
          <w:tcPr>
            <w:tcW w:w="4011" w:type="dxa"/>
            <w:noWrap/>
          </w:tcPr>
          <w:p w14:paraId="2085B407" w14:textId="32F41F8B" w:rsidR="006663DF" w:rsidRPr="003C748F" w:rsidRDefault="006663DF" w:rsidP="006663DF">
            <w:pPr>
              <w:spacing w:after="120"/>
            </w:pPr>
            <w:r w:rsidRPr="007F2098">
              <w:t xml:space="preserve">Intakte skoglandskap (IFL), inkludert IFL kjerneområder, beskyttes som en del av bevaringsnettverket i forvaltningsenheten (jf. 6.5.7) og bevares urørt eller i henhold til skjøtselstiltak (jf. 6.5.11). </w:t>
            </w:r>
          </w:p>
        </w:tc>
        <w:tc>
          <w:tcPr>
            <w:tcW w:w="4509" w:type="dxa"/>
          </w:tcPr>
          <w:p w14:paraId="52B5BC3D" w14:textId="77777777" w:rsidR="0027493C" w:rsidRDefault="0027493C" w:rsidP="0027493C">
            <w:pPr>
              <w:spacing w:after="120"/>
            </w:pPr>
            <w:r>
              <w:t xml:space="preserve">Organisasjonen har en </w:t>
            </w:r>
            <w:r w:rsidRPr="0027493C">
              <w:rPr>
                <w:u w:val="single"/>
              </w:rPr>
              <w:t>policy</w:t>
            </w:r>
            <w:r>
              <w:t xml:space="preserve"> i sitt </w:t>
            </w:r>
            <w:r w:rsidRPr="0027493C">
              <w:rPr>
                <w:u w:val="single"/>
              </w:rPr>
              <w:t>ledelsessystem</w:t>
            </w:r>
            <w:r>
              <w:t>:</w:t>
            </w:r>
          </w:p>
          <w:p w14:paraId="166A31CF" w14:textId="77777777" w:rsidR="006663DF" w:rsidRPr="0096259C" w:rsidRDefault="0027493C" w:rsidP="0027493C">
            <w:pPr>
              <w:spacing w:after="120"/>
              <w:rPr>
                <w:b/>
                <w:bCs/>
                <w:i/>
                <w:iCs/>
              </w:rPr>
            </w:pPr>
            <w:r w:rsidRPr="0096259C">
              <w:rPr>
                <w:b/>
                <w:bCs/>
                <w:i/>
                <w:iCs/>
              </w:rPr>
              <w:t>«Intakte skoglandskap (IFL), inkludert IFL kjerneområder, beskyttes som en del av bevaringsnettverket i forvaltningsenheten (jf. 6.5.7) og bevares urørt eller i henhold til skjøtselstiltak (jf. 6.5.11).»</w:t>
            </w:r>
          </w:p>
          <w:p w14:paraId="4458267E" w14:textId="55D22409" w:rsidR="001609FA" w:rsidRPr="003C748F" w:rsidRDefault="008D4A8D" w:rsidP="0027493C">
            <w:pPr>
              <w:spacing w:after="120"/>
            </w:pPr>
            <w:r>
              <w:t xml:space="preserve">IFL dokumenteres i </w:t>
            </w:r>
            <w:r w:rsidRPr="00E27157">
              <w:rPr>
                <w:u w:val="single"/>
              </w:rPr>
              <w:t>forvaltningsplanen</w:t>
            </w:r>
            <w:r>
              <w:t xml:space="preserve"> som en del av bevaringsnettverket.</w:t>
            </w:r>
          </w:p>
        </w:tc>
      </w:tr>
      <w:tr w:rsidR="006663DF" w:rsidRPr="003C748F" w14:paraId="139847CA" w14:textId="77777777" w:rsidTr="005037DF">
        <w:trPr>
          <w:trHeight w:val="127"/>
        </w:trPr>
        <w:tc>
          <w:tcPr>
            <w:tcW w:w="662" w:type="dxa"/>
            <w:tcBorders>
              <w:top w:val="nil"/>
              <w:left w:val="nil"/>
              <w:bottom w:val="nil"/>
              <w:right w:val="nil"/>
            </w:tcBorders>
            <w:shd w:val="clear" w:color="000000" w:fill="FF0000"/>
            <w:noWrap/>
          </w:tcPr>
          <w:p w14:paraId="0792F986" w14:textId="1B9D2F39" w:rsidR="006663DF" w:rsidRPr="003C748F" w:rsidRDefault="006663DF" w:rsidP="006663DF">
            <w:pPr>
              <w:spacing w:after="120"/>
            </w:pPr>
            <w:r>
              <w:rPr>
                <w:rFonts w:ascii="Arial" w:hAnsi="Arial" w:cs="Arial"/>
                <w:color w:val="000000"/>
              </w:rPr>
              <w:t>9.2.5</w:t>
            </w:r>
          </w:p>
        </w:tc>
        <w:tc>
          <w:tcPr>
            <w:tcW w:w="4011" w:type="dxa"/>
            <w:noWrap/>
          </w:tcPr>
          <w:p w14:paraId="2C7B4925" w14:textId="5A6AF561" w:rsidR="006663DF" w:rsidRPr="003C748F" w:rsidRDefault="006663DF" w:rsidP="006663DF">
            <w:pPr>
              <w:spacing w:after="120"/>
            </w:pPr>
            <w:r w:rsidRPr="007F2098">
              <w:t>For å unngå fragmentering er hoveddelen av hvert enkelt intakte skoglandskap (IFL) kategorisert som kjerneområder og er skjøttet eller beskyttet som en del av bevaringsnettverket i alle berørte forvaltningsenheter (jf. 6.5).</w:t>
            </w:r>
          </w:p>
        </w:tc>
        <w:tc>
          <w:tcPr>
            <w:tcW w:w="4509" w:type="dxa"/>
          </w:tcPr>
          <w:p w14:paraId="1DA92891" w14:textId="77777777" w:rsidR="001609FA" w:rsidRPr="00BC5D0C" w:rsidRDefault="001609FA" w:rsidP="001609FA">
            <w:r w:rsidRPr="00BC5D0C">
              <w:t xml:space="preserve">Se </w:t>
            </w:r>
            <w:r w:rsidRPr="00BC5D0C">
              <w:rPr>
                <w:u w:val="single"/>
              </w:rPr>
              <w:t>policy</w:t>
            </w:r>
            <w:r w:rsidRPr="00BC5D0C">
              <w:t xml:space="preserve"> for 9.2.4.</w:t>
            </w:r>
          </w:p>
          <w:p w14:paraId="10B1E484" w14:textId="77777777" w:rsidR="006663DF" w:rsidRPr="003C748F" w:rsidRDefault="006663DF" w:rsidP="006663DF">
            <w:pPr>
              <w:spacing w:after="120"/>
            </w:pPr>
          </w:p>
        </w:tc>
      </w:tr>
      <w:tr w:rsidR="006663DF" w:rsidRPr="003C748F" w14:paraId="62B2BD59" w14:textId="77777777" w:rsidTr="005037DF">
        <w:trPr>
          <w:trHeight w:val="127"/>
        </w:trPr>
        <w:tc>
          <w:tcPr>
            <w:tcW w:w="662" w:type="dxa"/>
            <w:tcBorders>
              <w:top w:val="nil"/>
              <w:left w:val="nil"/>
              <w:bottom w:val="nil"/>
              <w:right w:val="nil"/>
            </w:tcBorders>
            <w:shd w:val="clear" w:color="000000" w:fill="FF0000"/>
            <w:noWrap/>
          </w:tcPr>
          <w:p w14:paraId="384C99DE" w14:textId="78295C6B" w:rsidR="006663DF" w:rsidRPr="003C748F" w:rsidRDefault="006663DF" w:rsidP="006663DF">
            <w:pPr>
              <w:spacing w:after="120"/>
            </w:pPr>
            <w:r>
              <w:rPr>
                <w:rFonts w:ascii="Arial" w:hAnsi="Arial" w:cs="Arial"/>
                <w:color w:val="000000"/>
              </w:rPr>
              <w:t>9.3.1</w:t>
            </w:r>
          </w:p>
        </w:tc>
        <w:tc>
          <w:tcPr>
            <w:tcW w:w="4011" w:type="dxa"/>
            <w:noWrap/>
          </w:tcPr>
          <w:p w14:paraId="6DB79D62" w14:textId="54547AEE" w:rsidR="006663DF" w:rsidRPr="003C748F" w:rsidRDefault="006663DF" w:rsidP="006663DF">
            <w:pPr>
              <w:spacing w:after="120"/>
            </w:pPr>
            <w:r w:rsidRPr="007F2098">
              <w:t>Retningslinjer som er utviklet i samsvar med 9.2 er effektivt gjennomført i skogforvaltningen.</w:t>
            </w:r>
          </w:p>
        </w:tc>
        <w:tc>
          <w:tcPr>
            <w:tcW w:w="4509" w:type="dxa"/>
          </w:tcPr>
          <w:p w14:paraId="640786EC" w14:textId="673F8403" w:rsidR="00E278E5" w:rsidRDefault="00E278E5" w:rsidP="00E278E5">
            <w:pPr>
              <w:spacing w:after="120"/>
            </w:pPr>
            <w:r>
              <w:t xml:space="preserve">Organisasjonen har en </w:t>
            </w:r>
            <w:r w:rsidRPr="00E278E5">
              <w:rPr>
                <w:u w:val="single"/>
              </w:rPr>
              <w:t>policy</w:t>
            </w:r>
            <w:r>
              <w:t xml:space="preserve"> i sitt </w:t>
            </w:r>
            <w:r w:rsidRPr="00E278E5">
              <w:rPr>
                <w:u w:val="single"/>
              </w:rPr>
              <w:t>ledelsessystem</w:t>
            </w:r>
            <w:r>
              <w:t>:</w:t>
            </w:r>
          </w:p>
          <w:p w14:paraId="3A1F169A" w14:textId="5D399AAA" w:rsidR="00E278E5" w:rsidRPr="00E278E5" w:rsidRDefault="00E278E5" w:rsidP="00E278E5">
            <w:pPr>
              <w:spacing w:after="120"/>
              <w:rPr>
                <w:b/>
                <w:bCs/>
                <w:i/>
                <w:iCs/>
              </w:rPr>
            </w:pPr>
            <w:r w:rsidRPr="00E278E5">
              <w:rPr>
                <w:b/>
                <w:bCs/>
                <w:i/>
                <w:iCs/>
              </w:rPr>
              <w:t>«Retningslinjer som er utviklet i samsvar med 9.2 er effektivt gjennomført i skogforvaltningen.»</w:t>
            </w:r>
          </w:p>
          <w:p w14:paraId="381D9A3C" w14:textId="58843029" w:rsidR="006663DF" w:rsidRPr="003C748F" w:rsidRDefault="00E278E5" w:rsidP="00E278E5">
            <w:pPr>
              <w:spacing w:after="120"/>
            </w:pPr>
            <w:r>
              <w:t>Rutiner for 9.2.2, 9.2.3</w:t>
            </w:r>
            <w:r w:rsidR="001725B7">
              <w:t xml:space="preserve">, </w:t>
            </w:r>
            <w:r>
              <w:t>9.3.1</w:t>
            </w:r>
            <w:r w:rsidR="001725B7">
              <w:t xml:space="preserve"> og </w:t>
            </w:r>
            <w:r w:rsidR="00157342">
              <w:t>9.3.2</w:t>
            </w:r>
            <w:r>
              <w:t xml:space="preserve"> kan bygges sammen.</w:t>
            </w:r>
          </w:p>
        </w:tc>
      </w:tr>
      <w:tr w:rsidR="006663DF" w:rsidRPr="003C748F" w14:paraId="7BEA14C1" w14:textId="77777777" w:rsidTr="005037DF">
        <w:trPr>
          <w:trHeight w:val="127"/>
        </w:trPr>
        <w:tc>
          <w:tcPr>
            <w:tcW w:w="662" w:type="dxa"/>
            <w:tcBorders>
              <w:top w:val="nil"/>
              <w:left w:val="nil"/>
              <w:bottom w:val="nil"/>
              <w:right w:val="nil"/>
            </w:tcBorders>
            <w:shd w:val="clear" w:color="000000" w:fill="FFFF00"/>
            <w:noWrap/>
          </w:tcPr>
          <w:p w14:paraId="32446921" w14:textId="65CB7658" w:rsidR="006663DF" w:rsidRPr="003C748F" w:rsidRDefault="006663DF" w:rsidP="006663DF">
            <w:pPr>
              <w:spacing w:after="120"/>
            </w:pPr>
            <w:r>
              <w:rPr>
                <w:rFonts w:ascii="Arial" w:hAnsi="Arial" w:cs="Arial"/>
                <w:color w:val="000000"/>
              </w:rPr>
              <w:t>9.3.2</w:t>
            </w:r>
          </w:p>
        </w:tc>
        <w:tc>
          <w:tcPr>
            <w:tcW w:w="4011" w:type="dxa"/>
            <w:noWrap/>
          </w:tcPr>
          <w:p w14:paraId="0581E225" w14:textId="47FCDD7E" w:rsidR="006663DF" w:rsidRPr="003C748F" w:rsidRDefault="006663DF" w:rsidP="006663DF">
            <w:pPr>
              <w:spacing w:after="120"/>
            </w:pPr>
            <w:r w:rsidRPr="007F2098">
              <w:t xml:space="preserve">Strategier og retningslinjer forhindrer opplagt eller sannsynlig skade, og unngår risikoer for skade på de identifiserte høye bevaringsverdier (HCV). </w:t>
            </w:r>
          </w:p>
        </w:tc>
        <w:tc>
          <w:tcPr>
            <w:tcW w:w="4509" w:type="dxa"/>
          </w:tcPr>
          <w:p w14:paraId="269A7976" w14:textId="57D1EA5A" w:rsidR="00A11FB8" w:rsidRDefault="00A11FB8" w:rsidP="00A11FB8">
            <w:pPr>
              <w:spacing w:after="120"/>
            </w:pPr>
            <w:r>
              <w:t xml:space="preserve">Organisasjonen har en </w:t>
            </w:r>
            <w:r w:rsidRPr="00A11FB8">
              <w:rPr>
                <w:u w:val="single"/>
              </w:rPr>
              <w:t>policy</w:t>
            </w:r>
            <w:r>
              <w:t xml:space="preserve"> i sitt </w:t>
            </w:r>
            <w:r w:rsidRPr="00A11FB8">
              <w:rPr>
                <w:u w:val="single"/>
              </w:rPr>
              <w:t>ledelsessystem</w:t>
            </w:r>
            <w:r>
              <w:t>:</w:t>
            </w:r>
          </w:p>
          <w:p w14:paraId="1C78382C" w14:textId="5401B1A9" w:rsidR="00A11FB8" w:rsidRPr="00A11FB8" w:rsidRDefault="00A11FB8" w:rsidP="00A11FB8">
            <w:pPr>
              <w:spacing w:after="120"/>
              <w:rPr>
                <w:b/>
                <w:bCs/>
                <w:i/>
                <w:iCs/>
              </w:rPr>
            </w:pPr>
            <w:r w:rsidRPr="00A11FB8">
              <w:rPr>
                <w:b/>
                <w:bCs/>
                <w:i/>
                <w:iCs/>
              </w:rPr>
              <w:t xml:space="preserve">«Strategier og retningslinjer forhindrer opplagt eller sannsynlig skade, og unngår </w:t>
            </w:r>
            <w:r w:rsidRPr="00A11FB8">
              <w:rPr>
                <w:b/>
                <w:bCs/>
                <w:i/>
                <w:iCs/>
              </w:rPr>
              <w:lastRenderedPageBreak/>
              <w:t>risikoer for skade på de identifiserte høye bevaringsverdier (HCV).»</w:t>
            </w:r>
          </w:p>
          <w:p w14:paraId="62CD6009" w14:textId="4B0FBE22" w:rsidR="006663DF" w:rsidRPr="003C748F" w:rsidRDefault="00A11FB8" w:rsidP="00A11FB8">
            <w:pPr>
              <w:spacing w:after="120"/>
            </w:pPr>
            <w:r>
              <w:t>Rutiner for 9.2.2, 9.2.3, 9.3.1 og 9.3.2 kan bygges sammen.</w:t>
            </w:r>
          </w:p>
        </w:tc>
      </w:tr>
      <w:tr w:rsidR="006663DF" w:rsidRPr="003C748F" w14:paraId="2BA8A8E7" w14:textId="77777777" w:rsidTr="005037DF">
        <w:trPr>
          <w:trHeight w:val="127"/>
        </w:trPr>
        <w:tc>
          <w:tcPr>
            <w:tcW w:w="662" w:type="dxa"/>
            <w:tcBorders>
              <w:top w:val="nil"/>
              <w:left w:val="nil"/>
              <w:bottom w:val="nil"/>
              <w:right w:val="nil"/>
            </w:tcBorders>
            <w:shd w:val="clear" w:color="000000" w:fill="FF0000"/>
            <w:noWrap/>
          </w:tcPr>
          <w:p w14:paraId="1B70AEAD" w14:textId="49880960" w:rsidR="006663DF" w:rsidRPr="003C748F" w:rsidRDefault="006663DF" w:rsidP="006663DF">
            <w:pPr>
              <w:spacing w:after="120"/>
            </w:pPr>
            <w:r>
              <w:rPr>
                <w:rFonts w:ascii="Arial" w:hAnsi="Arial" w:cs="Arial"/>
                <w:color w:val="000000"/>
              </w:rPr>
              <w:lastRenderedPageBreak/>
              <w:t>9.3.3</w:t>
            </w:r>
          </w:p>
        </w:tc>
        <w:tc>
          <w:tcPr>
            <w:tcW w:w="4011" w:type="dxa"/>
            <w:noWrap/>
          </w:tcPr>
          <w:p w14:paraId="4CE9F5F1" w14:textId="4ACA0D3B" w:rsidR="006663DF" w:rsidRPr="003C748F" w:rsidRDefault="006663DF" w:rsidP="006663DF">
            <w:pPr>
              <w:spacing w:after="120"/>
            </w:pPr>
            <w:r w:rsidRPr="007F2098">
              <w:t>Dersom det oppdages aktivitet som skader høye bevaringsverdier (HCV) avsluttes aktiviteten umiddelbart og tiltak for å beskytte de relevante verdiene iverksettes. Der det er mulig repareres skaden.</w:t>
            </w:r>
          </w:p>
        </w:tc>
        <w:tc>
          <w:tcPr>
            <w:tcW w:w="4509" w:type="dxa"/>
          </w:tcPr>
          <w:p w14:paraId="187E6F36" w14:textId="01C2A1B6" w:rsidR="00414FE2" w:rsidRDefault="00414FE2" w:rsidP="00414FE2">
            <w:pPr>
              <w:spacing w:after="120"/>
            </w:pPr>
            <w:r>
              <w:t xml:space="preserve">Organisasjonen har en </w:t>
            </w:r>
            <w:r w:rsidRPr="00A31D33">
              <w:rPr>
                <w:u w:val="single"/>
              </w:rPr>
              <w:t>policy</w:t>
            </w:r>
            <w:r>
              <w:t xml:space="preserve"> i sitt </w:t>
            </w:r>
            <w:r w:rsidRPr="00A31D33">
              <w:rPr>
                <w:u w:val="single"/>
              </w:rPr>
              <w:t>ledelsessystem</w:t>
            </w:r>
            <w:r>
              <w:t>:</w:t>
            </w:r>
          </w:p>
          <w:p w14:paraId="468D0940" w14:textId="457D2536" w:rsidR="006663DF" w:rsidRPr="00A31D33" w:rsidRDefault="00414FE2" w:rsidP="00414FE2">
            <w:pPr>
              <w:spacing w:after="120"/>
              <w:rPr>
                <w:b/>
                <w:bCs/>
                <w:i/>
                <w:iCs/>
              </w:rPr>
            </w:pPr>
            <w:r w:rsidRPr="00A31D33">
              <w:rPr>
                <w:b/>
                <w:bCs/>
                <w:i/>
                <w:iCs/>
              </w:rPr>
              <w:t>«Dersom det oppdages aktivitet som skader høye bevaringsverdier (HCV) avsluttes aktiviteten umiddelbart og tiltak for å beskytte de relevante verdiene iverksettes. Der det er mulig repareres skaden.»</w:t>
            </w:r>
          </w:p>
        </w:tc>
      </w:tr>
      <w:tr w:rsidR="006663DF" w:rsidRPr="003C748F" w14:paraId="17ED7AC3" w14:textId="77777777" w:rsidTr="005037DF">
        <w:trPr>
          <w:trHeight w:val="127"/>
        </w:trPr>
        <w:tc>
          <w:tcPr>
            <w:tcW w:w="662" w:type="dxa"/>
            <w:tcBorders>
              <w:top w:val="nil"/>
              <w:left w:val="nil"/>
              <w:bottom w:val="nil"/>
              <w:right w:val="nil"/>
            </w:tcBorders>
            <w:shd w:val="clear" w:color="000000" w:fill="92D050"/>
            <w:noWrap/>
          </w:tcPr>
          <w:p w14:paraId="0E2035EC" w14:textId="02DC87F0" w:rsidR="006663DF" w:rsidRPr="003C748F" w:rsidRDefault="006663DF" w:rsidP="006663DF">
            <w:pPr>
              <w:spacing w:after="120"/>
            </w:pPr>
            <w:r>
              <w:rPr>
                <w:rFonts w:ascii="Arial" w:hAnsi="Arial" w:cs="Arial"/>
                <w:color w:val="000000"/>
              </w:rPr>
              <w:t>9.3.4</w:t>
            </w:r>
          </w:p>
        </w:tc>
        <w:tc>
          <w:tcPr>
            <w:tcW w:w="4011" w:type="dxa"/>
            <w:noWrap/>
          </w:tcPr>
          <w:p w14:paraId="04C153F0" w14:textId="446A5DD6" w:rsidR="006663DF" w:rsidRPr="003C748F" w:rsidRDefault="006663DF" w:rsidP="006663DF">
            <w:pPr>
              <w:spacing w:after="120"/>
            </w:pPr>
            <w:r w:rsidRPr="007F2098">
              <w:t>Verneområder og utvalgte naturtyper forvaltes i henhold til naturmangfoldloven og relevante forskrifter, og i kontakt med ansvarlig forvaltningsmyndighet.</w:t>
            </w:r>
          </w:p>
        </w:tc>
        <w:tc>
          <w:tcPr>
            <w:tcW w:w="4509" w:type="dxa"/>
          </w:tcPr>
          <w:p w14:paraId="7615A2C0" w14:textId="77777777" w:rsidR="00B1699E" w:rsidRPr="00A156F6" w:rsidRDefault="00B1699E" w:rsidP="00B1699E">
            <w:pPr>
              <w:spacing w:after="120"/>
              <w:rPr>
                <w:rFonts w:cstheme="minorHAnsi"/>
              </w:rPr>
            </w:pPr>
            <w:r w:rsidRPr="00A156F6">
              <w:rPr>
                <w:rFonts w:cstheme="minorHAnsi"/>
              </w:rPr>
              <w:t xml:space="preserve">Dekkes av PEFC (se </w:t>
            </w:r>
            <w:r>
              <w:rPr>
                <w:rFonts w:cstheme="minorHAnsi"/>
              </w:rPr>
              <w:t>S</w:t>
            </w:r>
            <w:r w:rsidRPr="00A156F6">
              <w:rPr>
                <w:rFonts w:cstheme="minorHAnsi"/>
              </w:rPr>
              <w:t>amsvarsanalyse</w:t>
            </w:r>
            <w:r>
              <w:rPr>
                <w:rFonts w:cstheme="minorHAnsi"/>
              </w:rPr>
              <w:t>n</w:t>
            </w:r>
            <w:r w:rsidRPr="00A156F6">
              <w:rPr>
                <w:rFonts w:cstheme="minorHAnsi"/>
              </w:rPr>
              <w:t>).</w:t>
            </w:r>
          </w:p>
          <w:p w14:paraId="07BDD051" w14:textId="323EC5AD" w:rsidR="006663DF" w:rsidRPr="00B1699E" w:rsidRDefault="006663DF" w:rsidP="00D46F88">
            <w:pPr>
              <w:spacing w:after="120"/>
              <w:rPr>
                <w:b/>
                <w:bCs/>
              </w:rPr>
            </w:pPr>
          </w:p>
        </w:tc>
      </w:tr>
      <w:tr w:rsidR="006663DF" w:rsidRPr="003C748F" w14:paraId="38E4FEFB" w14:textId="77777777" w:rsidTr="005037DF">
        <w:trPr>
          <w:trHeight w:val="127"/>
        </w:trPr>
        <w:tc>
          <w:tcPr>
            <w:tcW w:w="662" w:type="dxa"/>
            <w:tcBorders>
              <w:top w:val="nil"/>
              <w:left w:val="nil"/>
              <w:bottom w:val="nil"/>
              <w:right w:val="nil"/>
            </w:tcBorders>
            <w:shd w:val="clear" w:color="000000" w:fill="FF0000"/>
            <w:noWrap/>
          </w:tcPr>
          <w:p w14:paraId="026B3313" w14:textId="6157B06B" w:rsidR="006663DF" w:rsidRPr="003C748F" w:rsidRDefault="006663DF" w:rsidP="006663DF">
            <w:pPr>
              <w:spacing w:after="120"/>
            </w:pPr>
            <w:r>
              <w:rPr>
                <w:rFonts w:ascii="Arial" w:hAnsi="Arial" w:cs="Arial"/>
                <w:color w:val="000000"/>
              </w:rPr>
              <w:t>9.4.1</w:t>
            </w:r>
          </w:p>
        </w:tc>
        <w:tc>
          <w:tcPr>
            <w:tcW w:w="4011" w:type="dxa"/>
            <w:noWrap/>
          </w:tcPr>
          <w:p w14:paraId="65931F11" w14:textId="0D55247A" w:rsidR="006663DF" w:rsidRPr="003C748F" w:rsidRDefault="006663DF" w:rsidP="006663DF">
            <w:pPr>
              <w:spacing w:after="120"/>
            </w:pPr>
            <w:r w:rsidRPr="007F2098">
              <w:t>En tilstrekkelig detaljert overvåkningsplan for å oppdage endringer i de høye bevaringsverdiene (HCV) og områder med høye bevaringsverdier er utviklet, og tilpasset skala, intensitet og risiko av forvaltningstiltak, med søkelys på:</w:t>
            </w:r>
            <w:r w:rsidRPr="007F2098">
              <w:br/>
              <w:t>a) endringer i forhold som et resultat av strategier/retningslinjer</w:t>
            </w:r>
            <w:r w:rsidRPr="007F2098">
              <w:br/>
              <w:t>b) brudd på forvaltningsstrategier</w:t>
            </w:r>
            <w:r w:rsidRPr="007F2098">
              <w:br/>
              <w:t>c) opprettholdelse og/eller forbedring av høye bevaringsverdier</w:t>
            </w:r>
            <w:r w:rsidRPr="007F2098">
              <w:br/>
              <w:t>d) tilpasning av forvaltningsstrategiene dersom ny informasjon angående høye bevaringsverdier (HCV) blir kjent</w:t>
            </w:r>
          </w:p>
        </w:tc>
        <w:tc>
          <w:tcPr>
            <w:tcW w:w="4509" w:type="dxa"/>
          </w:tcPr>
          <w:p w14:paraId="073ED5F6" w14:textId="095F73E2" w:rsidR="00992A3C" w:rsidRDefault="00992A3C" w:rsidP="00992A3C">
            <w:pPr>
              <w:spacing w:after="120"/>
            </w:pPr>
            <w:r>
              <w:t xml:space="preserve">Organisasjonen har en </w:t>
            </w:r>
            <w:r w:rsidRPr="00992A3C">
              <w:rPr>
                <w:u w:val="single"/>
              </w:rPr>
              <w:t>policy</w:t>
            </w:r>
            <w:r>
              <w:t xml:space="preserve"> i sitt </w:t>
            </w:r>
            <w:r w:rsidRPr="00992A3C">
              <w:rPr>
                <w:u w:val="single"/>
              </w:rPr>
              <w:t>ledelsessystem</w:t>
            </w:r>
            <w:r>
              <w:t>:</w:t>
            </w:r>
          </w:p>
          <w:p w14:paraId="57892D1A" w14:textId="2DED5369" w:rsidR="00992A3C" w:rsidRPr="00EF5A5D" w:rsidRDefault="00992A3C" w:rsidP="00992A3C">
            <w:pPr>
              <w:spacing w:after="120"/>
              <w:rPr>
                <w:b/>
                <w:bCs/>
                <w:i/>
                <w:iCs/>
              </w:rPr>
            </w:pPr>
            <w:r w:rsidRPr="00EF5A5D">
              <w:rPr>
                <w:b/>
                <w:bCs/>
                <w:i/>
                <w:iCs/>
              </w:rPr>
              <w:t>«En tilstrekkelig detaljert overvåkningsplan for å oppdage endringer i de høye bevaringsverdiene (HCV) og områder med høye bevaringsverdier er utviklet, og tilpasset skala, intensitet og risiko av forvaltningstiltak i henhold til 9.4.1.»</w:t>
            </w:r>
          </w:p>
          <w:p w14:paraId="581BADBD" w14:textId="449431E9" w:rsidR="006663DF" w:rsidRPr="003C748F" w:rsidRDefault="00992A3C" w:rsidP="00992A3C">
            <w:pPr>
              <w:spacing w:after="120"/>
            </w:pPr>
            <w:r>
              <w:t xml:space="preserve">Indikatorene i 9.4 ses i sammenheng med 8.2.1 og 8.2.2. </w:t>
            </w:r>
            <w:r w:rsidRPr="00992A3C">
              <w:rPr>
                <w:u w:val="single"/>
              </w:rPr>
              <w:t>Forvaltningsplanen</w:t>
            </w:r>
            <w:r>
              <w:t xml:space="preserve"> benyttes for dokumentasjon. Overvåkningsplanen tilpasses skala, intensitet og risiko.</w:t>
            </w:r>
          </w:p>
        </w:tc>
      </w:tr>
      <w:tr w:rsidR="006663DF" w:rsidRPr="003C748F" w14:paraId="6F185C98" w14:textId="77777777" w:rsidTr="005037DF">
        <w:trPr>
          <w:trHeight w:val="127"/>
        </w:trPr>
        <w:tc>
          <w:tcPr>
            <w:tcW w:w="662" w:type="dxa"/>
            <w:tcBorders>
              <w:top w:val="nil"/>
              <w:left w:val="nil"/>
              <w:bottom w:val="nil"/>
              <w:right w:val="nil"/>
            </w:tcBorders>
            <w:shd w:val="clear" w:color="000000" w:fill="FF0000"/>
            <w:noWrap/>
          </w:tcPr>
          <w:p w14:paraId="67DB1B18" w14:textId="7C17D57B" w:rsidR="006663DF" w:rsidRPr="003C748F" w:rsidRDefault="006663DF" w:rsidP="006663DF">
            <w:pPr>
              <w:spacing w:after="120"/>
            </w:pPr>
            <w:r>
              <w:rPr>
                <w:rFonts w:ascii="Arial" w:hAnsi="Arial" w:cs="Arial"/>
                <w:color w:val="000000"/>
              </w:rPr>
              <w:t>9.4.2</w:t>
            </w:r>
          </w:p>
        </w:tc>
        <w:tc>
          <w:tcPr>
            <w:tcW w:w="4011" w:type="dxa"/>
            <w:noWrap/>
          </w:tcPr>
          <w:p w14:paraId="5BAB4FA5" w14:textId="446901FC" w:rsidR="006663DF" w:rsidRPr="003C748F" w:rsidRDefault="006663DF" w:rsidP="006663DF">
            <w:pPr>
              <w:spacing w:after="120"/>
            </w:pPr>
            <w:r w:rsidRPr="007F2098">
              <w:t>Overvåkningsprogrammet inkluderer samarbeid med berørte rettighetshavere, parter, interessenter og eksperter.</w:t>
            </w:r>
          </w:p>
        </w:tc>
        <w:tc>
          <w:tcPr>
            <w:tcW w:w="4509" w:type="dxa"/>
          </w:tcPr>
          <w:p w14:paraId="7FBEBB45" w14:textId="77777777" w:rsidR="00972D96" w:rsidRDefault="00972D96" w:rsidP="00972D96">
            <w:pPr>
              <w:spacing w:after="120"/>
            </w:pPr>
            <w:r>
              <w:t xml:space="preserve">Organisasjonen har en </w:t>
            </w:r>
            <w:r w:rsidRPr="008A2C0D">
              <w:rPr>
                <w:u w:val="single"/>
              </w:rPr>
              <w:t>policy</w:t>
            </w:r>
            <w:r>
              <w:t xml:space="preserve"> i sitt </w:t>
            </w:r>
            <w:r w:rsidRPr="008A2C0D">
              <w:rPr>
                <w:u w:val="single"/>
              </w:rPr>
              <w:t>ledelsessystem</w:t>
            </w:r>
            <w:r>
              <w:t>:</w:t>
            </w:r>
          </w:p>
          <w:p w14:paraId="113C78E8" w14:textId="7F71063E" w:rsidR="00972D96" w:rsidRPr="00633817" w:rsidRDefault="00972D96" w:rsidP="00972D96">
            <w:pPr>
              <w:spacing w:after="120"/>
              <w:rPr>
                <w:b/>
                <w:bCs/>
                <w:i/>
                <w:iCs/>
              </w:rPr>
            </w:pPr>
            <w:r w:rsidRPr="00633817">
              <w:rPr>
                <w:b/>
                <w:bCs/>
                <w:i/>
                <w:iCs/>
              </w:rPr>
              <w:t>«Overvåkningsprogrammet inkluderer samarbeid med berørte rettighetshavere, parter, interessenter og eksperter.»</w:t>
            </w:r>
          </w:p>
          <w:p w14:paraId="561B444F" w14:textId="57F71381" w:rsidR="006663DF" w:rsidRPr="003C748F" w:rsidRDefault="00972D96" w:rsidP="00972D96">
            <w:pPr>
              <w:spacing w:after="120"/>
            </w:pPr>
            <w:r>
              <w:t>Rutiner for indikatoren kan samskrives med 9.2.2.</w:t>
            </w:r>
          </w:p>
        </w:tc>
      </w:tr>
      <w:tr w:rsidR="006663DF" w:rsidRPr="003C748F" w14:paraId="487968E1" w14:textId="77777777" w:rsidTr="005037DF">
        <w:trPr>
          <w:trHeight w:val="127"/>
        </w:trPr>
        <w:tc>
          <w:tcPr>
            <w:tcW w:w="662" w:type="dxa"/>
            <w:tcBorders>
              <w:top w:val="nil"/>
              <w:left w:val="nil"/>
              <w:bottom w:val="nil"/>
              <w:right w:val="nil"/>
            </w:tcBorders>
            <w:shd w:val="clear" w:color="000000" w:fill="92D050"/>
            <w:noWrap/>
          </w:tcPr>
          <w:p w14:paraId="2B58BC40" w14:textId="3965D402" w:rsidR="006663DF" w:rsidRPr="003C748F" w:rsidRDefault="006663DF" w:rsidP="006663DF">
            <w:pPr>
              <w:spacing w:after="120"/>
            </w:pPr>
            <w:r>
              <w:rPr>
                <w:rFonts w:ascii="Arial" w:hAnsi="Arial" w:cs="Arial"/>
                <w:color w:val="000000"/>
              </w:rPr>
              <w:t>9.4.3</w:t>
            </w:r>
          </w:p>
        </w:tc>
        <w:tc>
          <w:tcPr>
            <w:tcW w:w="4011" w:type="dxa"/>
            <w:noWrap/>
          </w:tcPr>
          <w:p w14:paraId="063AACAF" w14:textId="0B7DFD50" w:rsidR="006663DF" w:rsidRPr="003C748F" w:rsidRDefault="006663DF" w:rsidP="006663DF">
            <w:pPr>
              <w:spacing w:after="120"/>
            </w:pPr>
            <w:r w:rsidRPr="007F2098">
              <w:t>Der områder med høye bevaringsverdier er formelt vernet i henhold til lovverk og hvor Statens Naturoppsyn eller annen offentlig myndighet er ansvarlig for forvaltning og oppsyn er overvåkningen tilpasset den overvåkningen som utføres av disse myndighetene.</w:t>
            </w:r>
          </w:p>
        </w:tc>
        <w:tc>
          <w:tcPr>
            <w:tcW w:w="4509" w:type="dxa"/>
          </w:tcPr>
          <w:p w14:paraId="75AABC4D" w14:textId="77777777" w:rsidR="002112DE" w:rsidRPr="00A156F6" w:rsidRDefault="002112DE" w:rsidP="002112DE">
            <w:pPr>
              <w:spacing w:after="120"/>
              <w:rPr>
                <w:rFonts w:cstheme="minorHAnsi"/>
              </w:rPr>
            </w:pPr>
            <w:r w:rsidRPr="00A156F6">
              <w:rPr>
                <w:rFonts w:cstheme="minorHAnsi"/>
              </w:rPr>
              <w:t xml:space="preserve">Dekkes av PEFC (se </w:t>
            </w:r>
            <w:r>
              <w:rPr>
                <w:rFonts w:cstheme="minorHAnsi"/>
              </w:rPr>
              <w:t>S</w:t>
            </w:r>
            <w:r w:rsidRPr="00A156F6">
              <w:rPr>
                <w:rFonts w:cstheme="minorHAnsi"/>
              </w:rPr>
              <w:t>amsvarsanalyse</w:t>
            </w:r>
            <w:r>
              <w:rPr>
                <w:rFonts w:cstheme="minorHAnsi"/>
              </w:rPr>
              <w:t>n</w:t>
            </w:r>
            <w:r w:rsidRPr="00A156F6">
              <w:rPr>
                <w:rFonts w:cstheme="minorHAnsi"/>
              </w:rPr>
              <w:t>).</w:t>
            </w:r>
          </w:p>
          <w:p w14:paraId="13FF695A" w14:textId="13D79112" w:rsidR="006663DF" w:rsidRPr="003C748F" w:rsidRDefault="006663DF" w:rsidP="002A5B70">
            <w:pPr>
              <w:spacing w:after="120"/>
            </w:pPr>
          </w:p>
        </w:tc>
      </w:tr>
      <w:tr w:rsidR="006663DF" w:rsidRPr="003C748F" w14:paraId="3AB8613A" w14:textId="77777777" w:rsidTr="005037DF">
        <w:trPr>
          <w:trHeight w:val="127"/>
        </w:trPr>
        <w:tc>
          <w:tcPr>
            <w:tcW w:w="662" w:type="dxa"/>
            <w:tcBorders>
              <w:top w:val="nil"/>
              <w:left w:val="nil"/>
              <w:bottom w:val="nil"/>
              <w:right w:val="nil"/>
            </w:tcBorders>
            <w:shd w:val="clear" w:color="000000" w:fill="FF0000"/>
            <w:noWrap/>
          </w:tcPr>
          <w:p w14:paraId="4764CDAB" w14:textId="1283222D" w:rsidR="006663DF" w:rsidRPr="003C748F" w:rsidRDefault="006663DF" w:rsidP="006663DF">
            <w:pPr>
              <w:spacing w:after="120"/>
            </w:pPr>
            <w:r>
              <w:rPr>
                <w:rFonts w:ascii="Arial" w:hAnsi="Arial" w:cs="Arial"/>
                <w:color w:val="000000"/>
              </w:rPr>
              <w:t>9.4.4</w:t>
            </w:r>
          </w:p>
        </w:tc>
        <w:tc>
          <w:tcPr>
            <w:tcW w:w="4011" w:type="dxa"/>
            <w:noWrap/>
          </w:tcPr>
          <w:p w14:paraId="0132F224" w14:textId="7B6B9497" w:rsidR="006663DF" w:rsidRPr="003C748F" w:rsidRDefault="006663DF" w:rsidP="006663DF">
            <w:pPr>
              <w:spacing w:after="120"/>
            </w:pPr>
            <w:r w:rsidRPr="007F2098">
              <w:t>Informasjon fra overvåkningen (jf. 9.4.1 og 9.4.2) brukes i revisjonen og oppfølgingen av retningslinjene for forvaltning og overvåkning av høye bevaringsverdier og områder med høye bevaringsverdier.</w:t>
            </w:r>
          </w:p>
        </w:tc>
        <w:tc>
          <w:tcPr>
            <w:tcW w:w="4509" w:type="dxa"/>
          </w:tcPr>
          <w:p w14:paraId="4FE52DEA" w14:textId="77777777" w:rsidR="002112DE" w:rsidRDefault="002112DE" w:rsidP="002112DE">
            <w:pPr>
              <w:spacing w:after="120"/>
            </w:pPr>
            <w:r>
              <w:t xml:space="preserve">Organisasjonen har en </w:t>
            </w:r>
            <w:r w:rsidRPr="002A5B70">
              <w:rPr>
                <w:u w:val="single"/>
              </w:rPr>
              <w:t>policy</w:t>
            </w:r>
            <w:r>
              <w:t xml:space="preserve"> i sitt </w:t>
            </w:r>
            <w:r w:rsidRPr="002A5B70">
              <w:rPr>
                <w:u w:val="single"/>
              </w:rPr>
              <w:t>ledelsessystem</w:t>
            </w:r>
            <w:r>
              <w:t>:</w:t>
            </w:r>
          </w:p>
          <w:p w14:paraId="261F43B3" w14:textId="77777777" w:rsidR="002112DE" w:rsidRPr="002A5B70" w:rsidRDefault="002112DE" w:rsidP="002112DE">
            <w:pPr>
              <w:spacing w:after="120"/>
              <w:rPr>
                <w:b/>
                <w:bCs/>
                <w:i/>
                <w:iCs/>
              </w:rPr>
            </w:pPr>
            <w:r w:rsidRPr="002A5B70">
              <w:rPr>
                <w:b/>
                <w:bCs/>
                <w:i/>
                <w:iCs/>
              </w:rPr>
              <w:t xml:space="preserve">«Informasjon fra overvåkningen (jf. 9.4.1 og 9.4.2) brukes i revisjonen og oppfølgingen av retningslinjene for forvaltning og overvåkning </w:t>
            </w:r>
            <w:r w:rsidRPr="002A5B70">
              <w:rPr>
                <w:b/>
                <w:bCs/>
                <w:i/>
                <w:iCs/>
              </w:rPr>
              <w:lastRenderedPageBreak/>
              <w:t>av høye bevaringsverdier og områder med høye bevaringsverdier.»</w:t>
            </w:r>
          </w:p>
          <w:p w14:paraId="1A7FFA77" w14:textId="1874EDC4" w:rsidR="006663DF" w:rsidRPr="003C748F" w:rsidRDefault="002112DE" w:rsidP="002112DE">
            <w:pPr>
              <w:spacing w:after="120"/>
            </w:pPr>
            <w:r w:rsidRPr="002A5B70">
              <w:rPr>
                <w:u w:val="single"/>
              </w:rPr>
              <w:t>Forvaltningsplanen</w:t>
            </w:r>
            <w:r>
              <w:t xml:space="preserve"> er verktøy for å revidere og følge opp retningslinjene.</w:t>
            </w:r>
          </w:p>
        </w:tc>
      </w:tr>
    </w:tbl>
    <w:p w14:paraId="4EA137C2" w14:textId="77777777" w:rsidR="00F552AC" w:rsidRDefault="00F552AC" w:rsidP="00E67CCC"/>
    <w:p w14:paraId="5C6DFF43" w14:textId="77777777" w:rsidR="00BA7CBC" w:rsidRDefault="00BA7CBC">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14:paraId="2A3DEEC1" w14:textId="27CB105C" w:rsidR="001C67E4" w:rsidRPr="001C67E4" w:rsidRDefault="001C67E4" w:rsidP="00C112CB">
      <w:pPr>
        <w:pStyle w:val="Overskrift1"/>
      </w:pPr>
      <w:bookmarkStart w:id="9" w:name="_Toc143087978"/>
      <w:r w:rsidRPr="001C67E4">
        <w:lastRenderedPageBreak/>
        <w:t xml:space="preserve">Prinsipp </w:t>
      </w:r>
      <w:r w:rsidR="00BA7CBC">
        <w:t>10</w:t>
      </w:r>
      <w:r w:rsidRPr="001C67E4">
        <w:t xml:space="preserve"> </w:t>
      </w:r>
      <w:r w:rsidR="00BA7CBC">
        <w:t>Gjennomføring av skogsdrift</w:t>
      </w:r>
      <w:bookmarkEnd w:id="9"/>
    </w:p>
    <w:p w14:paraId="1963A696" w14:textId="77777777" w:rsidR="00590C1C" w:rsidRDefault="00590C1C" w:rsidP="00E67CCC"/>
    <w:tbl>
      <w:tblPr>
        <w:tblStyle w:val="Tabellrutenett"/>
        <w:tblW w:w="0" w:type="auto"/>
        <w:tblLook w:val="04A0" w:firstRow="1" w:lastRow="0" w:firstColumn="1" w:lastColumn="0" w:noHBand="0" w:noVBand="1"/>
      </w:tblPr>
      <w:tblGrid>
        <w:gridCol w:w="1020"/>
        <w:gridCol w:w="3653"/>
        <w:gridCol w:w="4512"/>
      </w:tblGrid>
      <w:tr w:rsidR="00FF3A55" w:rsidRPr="006714D4" w14:paraId="0FEF90D3" w14:textId="77777777" w:rsidTr="27A2FC0B">
        <w:trPr>
          <w:trHeight w:val="174"/>
        </w:trPr>
        <w:tc>
          <w:tcPr>
            <w:tcW w:w="1020" w:type="dxa"/>
            <w:shd w:val="clear" w:color="auto" w:fill="D9D9D9" w:themeFill="background1" w:themeFillShade="D9"/>
            <w:hideMark/>
          </w:tcPr>
          <w:p w14:paraId="36753E8A" w14:textId="77777777" w:rsidR="00FF3A55" w:rsidRPr="003C748F" w:rsidRDefault="00FF3A55" w:rsidP="00FF3A55">
            <w:pPr>
              <w:rPr>
                <w:b/>
                <w:bCs/>
              </w:rPr>
            </w:pPr>
          </w:p>
        </w:tc>
        <w:tc>
          <w:tcPr>
            <w:tcW w:w="3653" w:type="dxa"/>
            <w:shd w:val="clear" w:color="auto" w:fill="D9D9D9" w:themeFill="background1" w:themeFillShade="D9"/>
            <w:hideMark/>
          </w:tcPr>
          <w:p w14:paraId="4AECF312" w14:textId="77777777" w:rsidR="00FF3A55" w:rsidRPr="003C748F" w:rsidRDefault="00FF3A55" w:rsidP="00FF3A55">
            <w:pPr>
              <w:rPr>
                <w:b/>
                <w:bCs/>
              </w:rPr>
            </w:pPr>
            <w:r>
              <w:rPr>
                <w:b/>
                <w:bCs/>
              </w:rPr>
              <w:t>Indikatortekst</w:t>
            </w:r>
          </w:p>
        </w:tc>
        <w:tc>
          <w:tcPr>
            <w:tcW w:w="4512" w:type="dxa"/>
            <w:shd w:val="clear" w:color="auto" w:fill="D9D9D9" w:themeFill="background1" w:themeFillShade="D9"/>
          </w:tcPr>
          <w:p w14:paraId="7F35E98E" w14:textId="749FB1F8" w:rsidR="00FF3A55" w:rsidRPr="003C748F" w:rsidRDefault="00FF3A55" w:rsidP="00FF3A55">
            <w:pPr>
              <w:rPr>
                <w:b/>
                <w:bCs/>
              </w:rPr>
            </w:pPr>
            <w:r>
              <w:rPr>
                <w:b/>
                <w:bCs/>
              </w:rPr>
              <w:t>Forslag til sertifikatholdere</w:t>
            </w:r>
          </w:p>
        </w:tc>
      </w:tr>
      <w:tr w:rsidR="00FF3A55" w14:paraId="467308F1" w14:textId="77777777" w:rsidTr="27A2FC0B">
        <w:trPr>
          <w:trHeight w:val="127"/>
        </w:trPr>
        <w:tc>
          <w:tcPr>
            <w:tcW w:w="1020" w:type="dxa"/>
            <w:shd w:val="clear" w:color="auto" w:fill="92D050"/>
            <w:noWrap/>
          </w:tcPr>
          <w:p w14:paraId="7493A041" w14:textId="77777777" w:rsidR="00FF3A55" w:rsidRPr="003C748F" w:rsidRDefault="00FF3A55">
            <w:pPr>
              <w:spacing w:after="120"/>
            </w:pPr>
            <w:r>
              <w:t>10.1.1</w:t>
            </w:r>
          </w:p>
        </w:tc>
        <w:tc>
          <w:tcPr>
            <w:tcW w:w="3653" w:type="dxa"/>
            <w:noWrap/>
          </w:tcPr>
          <w:p w14:paraId="5E77C0E4" w14:textId="77777777" w:rsidR="00FF3A55" w:rsidRPr="00C53101" w:rsidRDefault="00FF3A55">
            <w:pPr>
              <w:spacing w:after="120"/>
            </w:pPr>
            <w:r w:rsidRPr="00C53101">
              <w:t>Før hogst vurderes og dokumenteres valg av metode for å oppnå tilfredsstillende foryngelse innen rimelig tid, inkludert hogstform og mulighet for naturlig foryngelse, samt behov for markberedning.</w:t>
            </w:r>
          </w:p>
          <w:p w14:paraId="332FDE98" w14:textId="77777777" w:rsidR="00FF3A55" w:rsidRPr="003C748F" w:rsidRDefault="00FF3A55">
            <w:pPr>
              <w:spacing w:after="120"/>
            </w:pPr>
          </w:p>
        </w:tc>
        <w:tc>
          <w:tcPr>
            <w:tcW w:w="4512" w:type="dxa"/>
          </w:tcPr>
          <w:p w14:paraId="4E7B390C" w14:textId="77777777" w:rsidR="00FF3A55" w:rsidRDefault="00FF3A55">
            <w:pPr>
              <w:spacing w:after="120"/>
            </w:pPr>
            <w:r>
              <w:t>Dekkes av PEFC-kravene (se Samsvarsanalysen)</w:t>
            </w:r>
          </w:p>
          <w:p w14:paraId="39D71119" w14:textId="77777777" w:rsidR="00FF3A55" w:rsidRPr="003C748F" w:rsidRDefault="00FF3A55" w:rsidP="00B13134">
            <w:pPr>
              <w:spacing w:after="120"/>
            </w:pPr>
          </w:p>
        </w:tc>
      </w:tr>
      <w:tr w:rsidR="00FF3A55" w14:paraId="50C4891B" w14:textId="77777777" w:rsidTr="27A2FC0B">
        <w:trPr>
          <w:trHeight w:val="127"/>
        </w:trPr>
        <w:tc>
          <w:tcPr>
            <w:tcW w:w="1020" w:type="dxa"/>
            <w:shd w:val="clear" w:color="auto" w:fill="92D050"/>
            <w:noWrap/>
          </w:tcPr>
          <w:p w14:paraId="462AE263" w14:textId="77777777" w:rsidR="00FF3A55" w:rsidRPr="003C748F" w:rsidRDefault="00FF3A55">
            <w:pPr>
              <w:spacing w:after="120"/>
            </w:pPr>
            <w:r>
              <w:t>10.1.2</w:t>
            </w:r>
          </w:p>
        </w:tc>
        <w:tc>
          <w:tcPr>
            <w:tcW w:w="3653" w:type="dxa"/>
            <w:noWrap/>
          </w:tcPr>
          <w:p w14:paraId="763BCBD3" w14:textId="77777777" w:rsidR="00FF3A55" w:rsidRPr="00931E6C" w:rsidRDefault="00FF3A55">
            <w:pPr>
              <w:spacing w:after="120"/>
            </w:pPr>
            <w:r w:rsidRPr="00931E6C">
              <w:t xml:space="preserve">På arealer der en har planlagt naturlig foryngelse etter hogst, hogges det på en slik måte at foryngelse kan etableres raskest mulig. </w:t>
            </w:r>
          </w:p>
          <w:p w14:paraId="6F075203" w14:textId="77777777" w:rsidR="00FF3A55" w:rsidRPr="00C53101" w:rsidRDefault="00FF3A55">
            <w:pPr>
              <w:spacing w:after="120"/>
            </w:pPr>
          </w:p>
        </w:tc>
        <w:tc>
          <w:tcPr>
            <w:tcW w:w="4512" w:type="dxa"/>
          </w:tcPr>
          <w:p w14:paraId="06E240BE" w14:textId="77777777" w:rsidR="00FF3A55" w:rsidRDefault="00FF3A55">
            <w:pPr>
              <w:spacing w:after="120"/>
            </w:pPr>
            <w:r>
              <w:t>Dekkes av PEFC-kravene (se Samsvarsanalysen)</w:t>
            </w:r>
          </w:p>
          <w:p w14:paraId="4755F29A" w14:textId="77777777" w:rsidR="00FF3A55" w:rsidRPr="00931E6C" w:rsidRDefault="00FF3A55" w:rsidP="00A77B57">
            <w:pPr>
              <w:spacing w:after="120"/>
            </w:pPr>
          </w:p>
        </w:tc>
      </w:tr>
      <w:tr w:rsidR="00FF3A55" w14:paraId="675E0354" w14:textId="77777777" w:rsidTr="27A2FC0B">
        <w:trPr>
          <w:trHeight w:val="127"/>
        </w:trPr>
        <w:tc>
          <w:tcPr>
            <w:tcW w:w="1020" w:type="dxa"/>
            <w:shd w:val="clear" w:color="auto" w:fill="92D050"/>
            <w:noWrap/>
          </w:tcPr>
          <w:p w14:paraId="1ECCA481" w14:textId="77777777" w:rsidR="00FF3A55" w:rsidRPr="003C748F" w:rsidRDefault="00FF3A55">
            <w:pPr>
              <w:spacing w:after="120"/>
            </w:pPr>
            <w:r>
              <w:t>10.1.3</w:t>
            </w:r>
          </w:p>
        </w:tc>
        <w:tc>
          <w:tcPr>
            <w:tcW w:w="3653" w:type="dxa"/>
            <w:noWrap/>
          </w:tcPr>
          <w:p w14:paraId="2BCFBE95" w14:textId="77777777" w:rsidR="00FF3A55" w:rsidRPr="0042728F" w:rsidRDefault="00FF3A55">
            <w:pPr>
              <w:spacing w:after="120"/>
            </w:pPr>
            <w:r w:rsidRPr="0042728F">
              <w:t>Suppleringsplanting eller andre skogkulturtiltak utføres for å oppfylle foryngelseskravene dersom naturlig foryngelse mislykkes.</w:t>
            </w:r>
          </w:p>
          <w:p w14:paraId="5BCF2C2D" w14:textId="77777777" w:rsidR="00FF3A55" w:rsidRPr="00C53101" w:rsidRDefault="00FF3A55">
            <w:pPr>
              <w:spacing w:after="120"/>
            </w:pPr>
          </w:p>
        </w:tc>
        <w:tc>
          <w:tcPr>
            <w:tcW w:w="4512" w:type="dxa"/>
          </w:tcPr>
          <w:p w14:paraId="35DE9037" w14:textId="77777777" w:rsidR="00FF3A55" w:rsidRDefault="00FF3A55">
            <w:pPr>
              <w:spacing w:after="120"/>
            </w:pPr>
            <w:r>
              <w:t>Dekkes av PEFC-kravene (se Samsvarsanalysen)</w:t>
            </w:r>
          </w:p>
          <w:p w14:paraId="203A6A5C" w14:textId="77777777" w:rsidR="00FF3A55" w:rsidRPr="00931E6C" w:rsidRDefault="00FF3A55" w:rsidP="00A77B57">
            <w:pPr>
              <w:spacing w:after="120"/>
            </w:pPr>
          </w:p>
        </w:tc>
      </w:tr>
      <w:tr w:rsidR="00FF3A55" w14:paraId="66917A66" w14:textId="77777777" w:rsidTr="27A2FC0B">
        <w:trPr>
          <w:trHeight w:val="127"/>
        </w:trPr>
        <w:tc>
          <w:tcPr>
            <w:tcW w:w="1020" w:type="dxa"/>
            <w:shd w:val="clear" w:color="auto" w:fill="92D050"/>
            <w:noWrap/>
          </w:tcPr>
          <w:p w14:paraId="1CB28B8E" w14:textId="77777777" w:rsidR="00FF3A55" w:rsidRPr="003C748F" w:rsidRDefault="00FF3A55">
            <w:pPr>
              <w:spacing w:after="120"/>
            </w:pPr>
            <w:r>
              <w:t>10.1.4</w:t>
            </w:r>
          </w:p>
        </w:tc>
        <w:tc>
          <w:tcPr>
            <w:tcW w:w="3653" w:type="dxa"/>
            <w:noWrap/>
          </w:tcPr>
          <w:p w14:paraId="08A0787E" w14:textId="77777777" w:rsidR="00FF3A55" w:rsidRPr="004E2D1D" w:rsidRDefault="00FF3A55">
            <w:pPr>
              <w:spacing w:after="120"/>
            </w:pPr>
            <w:r w:rsidRPr="004E2D1D">
              <w:t>Der det er planlagt planting eller såing etter hogst gjennomføres dette tiltaket på riktig måte og seinest innen fristene som er gitt i § 6 i skogbruksloven.</w:t>
            </w:r>
          </w:p>
          <w:p w14:paraId="0F3B2C34" w14:textId="77777777" w:rsidR="00FF3A55" w:rsidRPr="00C53101" w:rsidRDefault="00FF3A55">
            <w:pPr>
              <w:spacing w:after="120"/>
            </w:pPr>
          </w:p>
        </w:tc>
        <w:tc>
          <w:tcPr>
            <w:tcW w:w="4512" w:type="dxa"/>
          </w:tcPr>
          <w:p w14:paraId="6C1B83BB" w14:textId="77777777" w:rsidR="00FF3A55" w:rsidRDefault="00FF3A55">
            <w:pPr>
              <w:spacing w:after="120"/>
            </w:pPr>
            <w:r>
              <w:t>Dekkes av PEFC-kravene (se Samsvarsanalysen)</w:t>
            </w:r>
          </w:p>
          <w:p w14:paraId="7B42BB15" w14:textId="77777777" w:rsidR="00FF3A55" w:rsidRPr="00931E6C" w:rsidRDefault="00FF3A55" w:rsidP="00A77B57">
            <w:pPr>
              <w:spacing w:after="120"/>
            </w:pPr>
          </w:p>
        </w:tc>
      </w:tr>
      <w:tr w:rsidR="00FF3A55" w14:paraId="37D8A626" w14:textId="77777777" w:rsidTr="27A2FC0B">
        <w:trPr>
          <w:trHeight w:val="127"/>
        </w:trPr>
        <w:tc>
          <w:tcPr>
            <w:tcW w:w="1020" w:type="dxa"/>
            <w:shd w:val="clear" w:color="auto" w:fill="92D050"/>
            <w:noWrap/>
          </w:tcPr>
          <w:p w14:paraId="76118B4B" w14:textId="77777777" w:rsidR="00FF3A55" w:rsidRPr="003C748F" w:rsidRDefault="00FF3A55">
            <w:pPr>
              <w:spacing w:after="120"/>
            </w:pPr>
            <w:r>
              <w:t>10.2.1</w:t>
            </w:r>
          </w:p>
        </w:tc>
        <w:tc>
          <w:tcPr>
            <w:tcW w:w="3653" w:type="dxa"/>
            <w:noWrap/>
          </w:tcPr>
          <w:p w14:paraId="1A19C033" w14:textId="77777777" w:rsidR="00FF3A55" w:rsidRPr="004E2D1D" w:rsidRDefault="00FF3A55">
            <w:pPr>
              <w:spacing w:after="120"/>
            </w:pPr>
            <w:r w:rsidRPr="004E2D1D">
              <w:t>Ved foryngelse benyttes treslag og provenienser som er godt tilpasset voksestedet, og treslagenes naturlige genetiske variasjon ivaretas.</w:t>
            </w:r>
          </w:p>
          <w:p w14:paraId="68EF130E" w14:textId="77777777" w:rsidR="00FF3A55" w:rsidRPr="00C53101" w:rsidRDefault="00FF3A55">
            <w:pPr>
              <w:spacing w:after="120"/>
            </w:pPr>
          </w:p>
        </w:tc>
        <w:tc>
          <w:tcPr>
            <w:tcW w:w="4512" w:type="dxa"/>
          </w:tcPr>
          <w:p w14:paraId="36BAF892" w14:textId="77777777" w:rsidR="00FF3A55" w:rsidRDefault="00FF3A55">
            <w:pPr>
              <w:spacing w:after="120"/>
            </w:pPr>
            <w:r>
              <w:t>Dekkes av PEFC-kravene (se Samsvarsanalysen)</w:t>
            </w:r>
          </w:p>
          <w:p w14:paraId="6157C829" w14:textId="77777777" w:rsidR="00FF3A55" w:rsidRPr="00931E6C" w:rsidRDefault="00FF3A55" w:rsidP="00A77B57">
            <w:pPr>
              <w:spacing w:after="120"/>
            </w:pPr>
          </w:p>
        </w:tc>
      </w:tr>
      <w:tr w:rsidR="00FF3A55" w14:paraId="34378746" w14:textId="77777777" w:rsidTr="27A2FC0B">
        <w:trPr>
          <w:trHeight w:val="127"/>
        </w:trPr>
        <w:tc>
          <w:tcPr>
            <w:tcW w:w="1020" w:type="dxa"/>
            <w:shd w:val="clear" w:color="auto" w:fill="FF0000"/>
            <w:noWrap/>
          </w:tcPr>
          <w:p w14:paraId="0D6ADFA4" w14:textId="77777777" w:rsidR="00FF3A55" w:rsidRDefault="00FF3A55">
            <w:pPr>
              <w:spacing w:after="120"/>
            </w:pPr>
            <w:r>
              <w:t>10.2.2</w:t>
            </w:r>
          </w:p>
        </w:tc>
        <w:tc>
          <w:tcPr>
            <w:tcW w:w="3653" w:type="dxa"/>
            <w:noWrap/>
          </w:tcPr>
          <w:p w14:paraId="58125644" w14:textId="77777777" w:rsidR="00FF3A55" w:rsidRPr="00610E41" w:rsidRDefault="00FF3A55">
            <w:pPr>
              <w:spacing w:after="120"/>
            </w:pPr>
            <w:r w:rsidRPr="00610E41">
              <w:t>Stedegne treslag benyttes til foryngelse av skog.</w:t>
            </w:r>
          </w:p>
          <w:p w14:paraId="528457AD" w14:textId="77777777" w:rsidR="00FF3A55" w:rsidRPr="004E2D1D" w:rsidRDefault="00FF3A55">
            <w:pPr>
              <w:spacing w:after="120"/>
            </w:pPr>
          </w:p>
        </w:tc>
        <w:tc>
          <w:tcPr>
            <w:tcW w:w="4512" w:type="dxa"/>
          </w:tcPr>
          <w:p w14:paraId="3A24740B" w14:textId="77777777" w:rsidR="00FF3A55" w:rsidRPr="002A6B78" w:rsidRDefault="00FF3A55">
            <w:pPr>
              <w:spacing w:after="120"/>
            </w:pPr>
            <w:r>
              <w:t xml:space="preserve">Organisasjon har en policy i sitt ledelsessystem: </w:t>
            </w:r>
            <w:r w:rsidRPr="00610960">
              <w:rPr>
                <w:b/>
                <w:bCs/>
                <w:i/>
                <w:iCs/>
              </w:rPr>
              <w:t>«Stedegne treslag benyttes til foryngelse av skog»</w:t>
            </w:r>
            <w:r w:rsidRPr="00B21039">
              <w:t xml:space="preserve"> </w:t>
            </w:r>
          </w:p>
        </w:tc>
      </w:tr>
      <w:tr w:rsidR="00FF3A55" w14:paraId="4870A094" w14:textId="77777777" w:rsidTr="27A2FC0B">
        <w:trPr>
          <w:trHeight w:val="127"/>
        </w:trPr>
        <w:tc>
          <w:tcPr>
            <w:tcW w:w="1020" w:type="dxa"/>
            <w:shd w:val="clear" w:color="auto" w:fill="FF0000"/>
            <w:noWrap/>
          </w:tcPr>
          <w:p w14:paraId="514D65B7" w14:textId="77777777" w:rsidR="00FF3A55" w:rsidRPr="004B2691" w:rsidRDefault="00FF3A55">
            <w:pPr>
              <w:spacing w:after="120"/>
            </w:pPr>
            <w:r w:rsidRPr="004B2691">
              <w:t>10.2.3</w:t>
            </w:r>
          </w:p>
        </w:tc>
        <w:tc>
          <w:tcPr>
            <w:tcW w:w="3653" w:type="dxa"/>
            <w:noWrap/>
          </w:tcPr>
          <w:p w14:paraId="2143FCCB" w14:textId="77777777" w:rsidR="00FF3A55" w:rsidRPr="004B2691" w:rsidRDefault="00FF3A55">
            <w:pPr>
              <w:spacing w:after="120"/>
            </w:pPr>
            <w:r w:rsidRPr="004B2691">
              <w:t>Minst 30 % av skogarealet i forvaltningsenheten består av skog dominert av naturlig stedegne treslag som finnes på stedet.</w:t>
            </w:r>
          </w:p>
        </w:tc>
        <w:tc>
          <w:tcPr>
            <w:tcW w:w="4512" w:type="dxa"/>
          </w:tcPr>
          <w:p w14:paraId="2E7699EB" w14:textId="6D46E46A" w:rsidR="004761D0" w:rsidRDefault="004761D0" w:rsidP="004761D0">
            <w:pPr>
              <w:spacing w:after="120"/>
            </w:pPr>
            <w:r>
              <w:t xml:space="preserve">Organisasjonen har en </w:t>
            </w:r>
            <w:r w:rsidRPr="004761D0">
              <w:rPr>
                <w:u w:val="single"/>
              </w:rPr>
              <w:t>policy</w:t>
            </w:r>
            <w:r>
              <w:t xml:space="preserve"> i sitt </w:t>
            </w:r>
            <w:r w:rsidRPr="004761D0">
              <w:rPr>
                <w:u w:val="single"/>
              </w:rPr>
              <w:t>ledelsessystem</w:t>
            </w:r>
            <w:r>
              <w:t xml:space="preserve">: </w:t>
            </w:r>
          </w:p>
          <w:p w14:paraId="4BBD3E79" w14:textId="16242123" w:rsidR="004761D0" w:rsidRPr="00B34AA0" w:rsidRDefault="004761D0" w:rsidP="004761D0">
            <w:pPr>
              <w:spacing w:after="120"/>
              <w:rPr>
                <w:b/>
                <w:bCs/>
                <w:i/>
                <w:iCs/>
              </w:rPr>
            </w:pPr>
            <w:r w:rsidRPr="00B34AA0">
              <w:rPr>
                <w:b/>
                <w:bCs/>
                <w:i/>
                <w:iCs/>
              </w:rPr>
              <w:t xml:space="preserve">«Minst 30 % av skogarealet i forvaltningsenheten består av skog dominert av naturlig stedegne treslag som finnes på stedet, og når andelen er lavere gjennomføres plan og tiltak for å øke andelen.» </w:t>
            </w:r>
          </w:p>
          <w:p w14:paraId="340B7847" w14:textId="36129667" w:rsidR="00FF3A55" w:rsidRPr="00B21039" w:rsidRDefault="004761D0" w:rsidP="004761D0">
            <w:pPr>
              <w:spacing w:after="120"/>
            </w:pPr>
            <w:r>
              <w:t xml:space="preserve">10.2.3 og 10.2.4 kan løses i </w:t>
            </w:r>
            <w:r w:rsidRPr="004761D0">
              <w:rPr>
                <w:u w:val="single"/>
              </w:rPr>
              <w:t>forvaltningsplanen</w:t>
            </w:r>
            <w:r>
              <w:t xml:space="preserve"> og digitale kart.</w:t>
            </w:r>
          </w:p>
        </w:tc>
      </w:tr>
      <w:tr w:rsidR="00C96302" w14:paraId="60DA166B" w14:textId="77777777" w:rsidTr="27A2FC0B">
        <w:trPr>
          <w:trHeight w:val="127"/>
        </w:trPr>
        <w:tc>
          <w:tcPr>
            <w:tcW w:w="1020" w:type="dxa"/>
            <w:shd w:val="clear" w:color="auto" w:fill="FF0000"/>
            <w:noWrap/>
          </w:tcPr>
          <w:p w14:paraId="23CD3817" w14:textId="77777777" w:rsidR="00C96302" w:rsidRPr="004B2691" w:rsidRDefault="00C96302" w:rsidP="00C96302">
            <w:pPr>
              <w:spacing w:after="120"/>
            </w:pPr>
            <w:r w:rsidRPr="004B2691">
              <w:t>10.2.4</w:t>
            </w:r>
          </w:p>
        </w:tc>
        <w:tc>
          <w:tcPr>
            <w:tcW w:w="3653" w:type="dxa"/>
            <w:noWrap/>
          </w:tcPr>
          <w:p w14:paraId="12ED9A88" w14:textId="77777777" w:rsidR="00C96302" w:rsidRPr="004B2691" w:rsidRDefault="00C96302" w:rsidP="00C96302">
            <w:pPr>
              <w:spacing w:after="120"/>
            </w:pPr>
            <w:r w:rsidRPr="004B2691">
              <w:t xml:space="preserve">Når andelen av naturlig stedegne treslag er lavere enn beskrevet i </w:t>
            </w:r>
            <w:r w:rsidRPr="004B2691">
              <w:lastRenderedPageBreak/>
              <w:t>10.2.3</w:t>
            </w:r>
            <w:r>
              <w:t>,</w:t>
            </w:r>
            <w:r w:rsidRPr="004B2691">
              <w:t xml:space="preserve"> lages det en plan og gjennomføres tiltak for å oppnå den nødvendige andelen.</w:t>
            </w:r>
          </w:p>
        </w:tc>
        <w:tc>
          <w:tcPr>
            <w:tcW w:w="4512" w:type="dxa"/>
          </w:tcPr>
          <w:p w14:paraId="0AA46AA9" w14:textId="77777777" w:rsidR="00C96302" w:rsidRDefault="00C96302" w:rsidP="00C96302">
            <w:pPr>
              <w:spacing w:after="120"/>
            </w:pPr>
            <w:r>
              <w:lastRenderedPageBreak/>
              <w:t xml:space="preserve">Organisasjonen har en </w:t>
            </w:r>
            <w:r w:rsidRPr="004761D0">
              <w:rPr>
                <w:u w:val="single"/>
              </w:rPr>
              <w:t>policy</w:t>
            </w:r>
            <w:r>
              <w:t xml:space="preserve"> i sitt </w:t>
            </w:r>
            <w:r w:rsidRPr="004761D0">
              <w:rPr>
                <w:u w:val="single"/>
              </w:rPr>
              <w:t>ledelsessystem</w:t>
            </w:r>
            <w:r>
              <w:t xml:space="preserve">: </w:t>
            </w:r>
          </w:p>
          <w:p w14:paraId="609C9109" w14:textId="77777777" w:rsidR="00C96302" w:rsidRPr="00B34AA0" w:rsidRDefault="00C96302" w:rsidP="00C96302">
            <w:pPr>
              <w:spacing w:after="120"/>
              <w:rPr>
                <w:b/>
                <w:bCs/>
                <w:i/>
                <w:iCs/>
              </w:rPr>
            </w:pPr>
            <w:r w:rsidRPr="00B34AA0">
              <w:rPr>
                <w:b/>
                <w:bCs/>
                <w:i/>
                <w:iCs/>
              </w:rPr>
              <w:lastRenderedPageBreak/>
              <w:t xml:space="preserve">«Minst 30 % av skogarealet i forvaltningsenheten består av skog dominert av naturlig stedegne treslag som finnes på stedet, og når andelen er lavere gjennomføres plan og tiltak for å øke andelen.» </w:t>
            </w:r>
          </w:p>
          <w:p w14:paraId="404E1485" w14:textId="7174F696" w:rsidR="00C96302" w:rsidRPr="00B21039" w:rsidRDefault="00C96302" w:rsidP="00C96302">
            <w:pPr>
              <w:spacing w:after="120"/>
            </w:pPr>
            <w:r>
              <w:t xml:space="preserve">10.2.3 og 10.2.4 kan løses i </w:t>
            </w:r>
            <w:r w:rsidRPr="004761D0">
              <w:rPr>
                <w:u w:val="single"/>
              </w:rPr>
              <w:t>forvaltningsplanen</w:t>
            </w:r>
            <w:r>
              <w:t xml:space="preserve"> og digitale kart.</w:t>
            </w:r>
          </w:p>
        </w:tc>
      </w:tr>
      <w:tr w:rsidR="00C96302" w14:paraId="498927C3" w14:textId="77777777" w:rsidTr="27A2FC0B">
        <w:trPr>
          <w:trHeight w:val="127"/>
        </w:trPr>
        <w:tc>
          <w:tcPr>
            <w:tcW w:w="1020" w:type="dxa"/>
            <w:shd w:val="clear" w:color="auto" w:fill="FF0000"/>
            <w:noWrap/>
          </w:tcPr>
          <w:p w14:paraId="299AF2EB" w14:textId="77777777" w:rsidR="00C96302" w:rsidRPr="004B2691" w:rsidRDefault="00C96302" w:rsidP="00C96302">
            <w:pPr>
              <w:spacing w:after="120"/>
            </w:pPr>
            <w:r w:rsidRPr="004B2691">
              <w:lastRenderedPageBreak/>
              <w:t>10.2.5</w:t>
            </w:r>
          </w:p>
        </w:tc>
        <w:tc>
          <w:tcPr>
            <w:tcW w:w="3653" w:type="dxa"/>
            <w:noWrap/>
          </w:tcPr>
          <w:p w14:paraId="3865F85D" w14:textId="77777777" w:rsidR="00C96302" w:rsidRPr="004B2691" w:rsidRDefault="00C96302" w:rsidP="00C96302">
            <w:pPr>
              <w:spacing w:after="120"/>
            </w:pPr>
            <w:r w:rsidRPr="004B2691">
              <w:t>Treslagsskifte overstiger ikke 70 % av skogarealet i forvaltningsenheten og utføres bare i områder hvor det tidligere har vært gjennomført et systematisk og økonomisk drivverdig treslagsskifte, tilknyttet etablert vegnett eller planer i henhold til Hovedplan Veg.</w:t>
            </w:r>
          </w:p>
        </w:tc>
        <w:tc>
          <w:tcPr>
            <w:tcW w:w="4512" w:type="dxa"/>
          </w:tcPr>
          <w:p w14:paraId="3B62B34F" w14:textId="77777777" w:rsidR="000365DE" w:rsidRDefault="000365DE" w:rsidP="000365DE">
            <w:pPr>
              <w:rPr>
                <w:rFonts w:ascii="Arial" w:hAnsi="Arial" w:cs="Arial"/>
                <w:color w:val="000000"/>
              </w:rPr>
            </w:pPr>
            <w:r>
              <w:rPr>
                <w:rFonts w:ascii="Arial" w:hAnsi="Arial" w:cs="Arial"/>
                <w:color w:val="000000"/>
              </w:rPr>
              <w:t xml:space="preserve">Organisasjonen har en </w:t>
            </w:r>
            <w:r w:rsidRPr="000365DE">
              <w:rPr>
                <w:rFonts w:ascii="Arial" w:hAnsi="Arial" w:cs="Arial"/>
                <w:color w:val="000000"/>
                <w:u w:val="single"/>
              </w:rPr>
              <w:t>policy</w:t>
            </w:r>
            <w:r>
              <w:rPr>
                <w:rFonts w:ascii="Arial" w:hAnsi="Arial" w:cs="Arial"/>
                <w:color w:val="000000"/>
              </w:rPr>
              <w:t xml:space="preserve"> i sitt </w:t>
            </w:r>
            <w:r w:rsidRPr="000365DE">
              <w:rPr>
                <w:rFonts w:ascii="Arial" w:hAnsi="Arial" w:cs="Arial"/>
                <w:color w:val="000000"/>
                <w:u w:val="single"/>
              </w:rPr>
              <w:t>ledelsessystem</w:t>
            </w:r>
            <w:r>
              <w:rPr>
                <w:rFonts w:ascii="Arial" w:hAnsi="Arial" w:cs="Arial"/>
                <w:color w:val="000000"/>
              </w:rPr>
              <w:t xml:space="preserve">: </w:t>
            </w:r>
            <w:r>
              <w:rPr>
                <w:rFonts w:ascii="Arial" w:hAnsi="Arial" w:cs="Arial"/>
                <w:color w:val="000000"/>
              </w:rPr>
              <w:br/>
            </w:r>
            <w:r>
              <w:rPr>
                <w:rFonts w:ascii="Arial" w:hAnsi="Arial" w:cs="Arial"/>
                <w:color w:val="000000"/>
              </w:rPr>
              <w:br/>
            </w:r>
            <w:r w:rsidRPr="000365DE">
              <w:rPr>
                <w:rFonts w:ascii="Arial" w:hAnsi="Arial" w:cs="Arial"/>
                <w:b/>
                <w:bCs/>
                <w:i/>
                <w:iCs/>
                <w:color w:val="000000"/>
              </w:rPr>
              <w:t xml:space="preserve">«Treslagsskifte overstiger ikke 70 % av skogarealet i forvaltningsenheten og utføres bare i områder hvor det tidligere har vært gjennomført et systematisk og økonomisk drivverdig treslagsskifte, tilknyttet etablert vegnett eller planer i henhold til Hovedplan Veg.» </w:t>
            </w:r>
            <w:r w:rsidRPr="000365DE">
              <w:rPr>
                <w:rFonts w:ascii="Arial" w:hAnsi="Arial" w:cs="Arial"/>
                <w:b/>
                <w:bCs/>
                <w:i/>
                <w:iCs/>
                <w:color w:val="000000"/>
              </w:rPr>
              <w:br/>
            </w:r>
            <w:r>
              <w:rPr>
                <w:rFonts w:ascii="Arial" w:hAnsi="Arial" w:cs="Arial"/>
                <w:color w:val="000000"/>
              </w:rPr>
              <w:br/>
              <w:t>Løses i forvaltningsplanen og digitale kart.</w:t>
            </w:r>
          </w:p>
          <w:p w14:paraId="0533F06E" w14:textId="77777777" w:rsidR="00C96302" w:rsidRPr="00B21039" w:rsidRDefault="00C96302" w:rsidP="00CD5806">
            <w:pPr>
              <w:spacing w:after="120"/>
            </w:pPr>
          </w:p>
        </w:tc>
      </w:tr>
      <w:tr w:rsidR="00C96302" w14:paraId="3C5C5FC1" w14:textId="77777777" w:rsidTr="27A2FC0B">
        <w:trPr>
          <w:trHeight w:val="127"/>
        </w:trPr>
        <w:tc>
          <w:tcPr>
            <w:tcW w:w="1020" w:type="dxa"/>
            <w:shd w:val="clear" w:color="auto" w:fill="FFFF00"/>
            <w:noWrap/>
          </w:tcPr>
          <w:p w14:paraId="2DC73F8E" w14:textId="77777777" w:rsidR="00C96302" w:rsidRPr="004B2691" w:rsidRDefault="00C96302" w:rsidP="00C96302">
            <w:pPr>
              <w:spacing w:after="120"/>
            </w:pPr>
            <w:r w:rsidRPr="004B2691">
              <w:t>10.2.6</w:t>
            </w:r>
          </w:p>
        </w:tc>
        <w:tc>
          <w:tcPr>
            <w:tcW w:w="3653" w:type="dxa"/>
            <w:noWrap/>
          </w:tcPr>
          <w:p w14:paraId="4FDDEAA6" w14:textId="77777777" w:rsidR="00C96302" w:rsidRPr="004B2691" w:rsidRDefault="00C96302" w:rsidP="00C96302">
            <w:pPr>
              <w:spacing w:after="120"/>
            </w:pPr>
            <w:r w:rsidRPr="004B2691">
              <w:t xml:space="preserve">Treslagsskifte gjennomføres ikke i følgende områder: </w:t>
            </w:r>
            <w:r w:rsidRPr="004B2691">
              <w:br/>
              <w:t>a) områder med høye bevaringsverdier (HCV), eller andre områder hvor det er dokumentert at tiltaket kan skade eller true høye bevaringsverdier</w:t>
            </w:r>
            <w:r w:rsidRPr="004B2691">
              <w:br/>
              <w:t xml:space="preserve">b) </w:t>
            </w:r>
            <w:proofErr w:type="spellStart"/>
            <w:r w:rsidRPr="004B2691">
              <w:t>furumyrskog</w:t>
            </w:r>
            <w:proofErr w:type="spellEnd"/>
            <w:r w:rsidRPr="004B2691">
              <w:t xml:space="preserve"> på Vestlandet</w:t>
            </w:r>
            <w:r w:rsidRPr="004B2691">
              <w:br/>
              <w:t>c) sumpskog</w:t>
            </w:r>
            <w:r w:rsidRPr="004B2691">
              <w:br/>
              <w:t>d) edellauvskog (bortsett fra unntaksvis i blåbær-eikeskog, jf. veiledning til 10.5.10)</w:t>
            </w:r>
            <w:r w:rsidRPr="004B2691">
              <w:br/>
              <w:t>e) flomskogsmark</w:t>
            </w:r>
            <w:r w:rsidRPr="004B2691">
              <w:br/>
              <w:t>f) rik og fuktig høgstaudebjørkeskog med tilnærmet heldekkende undervegetasjon av høye urter og bregner (nord for Saltfjellet)</w:t>
            </w:r>
            <w:r w:rsidRPr="004B2691">
              <w:br/>
              <w:t>g) storbregneskog og istervierkratt i Nord-Norge</w:t>
            </w:r>
            <w:r w:rsidRPr="004B2691">
              <w:br/>
              <w:t>h) kalkskog</w:t>
            </w:r>
            <w:r w:rsidRPr="004B2691">
              <w:br/>
              <w:t>i) kantsoner mot vassdrag</w:t>
            </w:r>
            <w:r w:rsidRPr="004B2691">
              <w:br/>
              <w:t>j) gjengroende kulturmark med særlige naturverdier</w:t>
            </w:r>
            <w:r w:rsidRPr="004B2691">
              <w:br/>
              <w:t>k) trua naturtyper etter norsk rødliste for naturtyper (i tillegg til de som er nevnt i punkt a-m i denne lista)</w:t>
            </w:r>
            <w:r w:rsidRPr="004B2691">
              <w:br/>
              <w:t>l) der det skader livsmiljøet til kjente forekomster av trua arter</w:t>
            </w:r>
            <w:r w:rsidRPr="004B2691">
              <w:br/>
              <w:t>m) i bevaringsnettverket</w:t>
            </w:r>
          </w:p>
        </w:tc>
        <w:tc>
          <w:tcPr>
            <w:tcW w:w="4512" w:type="dxa"/>
          </w:tcPr>
          <w:p w14:paraId="44936A66" w14:textId="68E3039A" w:rsidR="00931308" w:rsidRDefault="00931308" w:rsidP="00931308">
            <w:pPr>
              <w:spacing w:after="120"/>
            </w:pPr>
            <w:r>
              <w:t xml:space="preserve">I </w:t>
            </w:r>
            <w:r w:rsidRPr="00931308">
              <w:rPr>
                <w:u w:val="single"/>
              </w:rPr>
              <w:t>ledelsessystemet</w:t>
            </w:r>
            <w:r>
              <w:t xml:space="preserve"> justeres tabellen til å inkludere alle kategorier i 10.2.6.</w:t>
            </w:r>
          </w:p>
          <w:p w14:paraId="341F3512" w14:textId="66659934" w:rsidR="00C96302" w:rsidRPr="00B21039" w:rsidRDefault="00931308" w:rsidP="00931308">
            <w:pPr>
              <w:spacing w:after="120"/>
            </w:pPr>
            <w:r w:rsidRPr="00931308">
              <w:rPr>
                <w:u w:val="single"/>
              </w:rPr>
              <w:t>Forvaltningsplanen</w:t>
            </w:r>
            <w:r>
              <w:t xml:space="preserve"> og tilknytta kart benyttes til å dokumentere områder.</w:t>
            </w:r>
          </w:p>
        </w:tc>
      </w:tr>
      <w:tr w:rsidR="00C96302" w14:paraId="3B9EF895" w14:textId="77777777" w:rsidTr="27A2FC0B">
        <w:trPr>
          <w:trHeight w:val="127"/>
        </w:trPr>
        <w:tc>
          <w:tcPr>
            <w:tcW w:w="1020" w:type="dxa"/>
            <w:shd w:val="clear" w:color="auto" w:fill="92D050"/>
            <w:noWrap/>
          </w:tcPr>
          <w:p w14:paraId="3ED23219" w14:textId="77777777" w:rsidR="00C96302" w:rsidRPr="004B2691" w:rsidRDefault="00C96302" w:rsidP="00C96302">
            <w:pPr>
              <w:spacing w:after="120"/>
            </w:pPr>
            <w:r w:rsidRPr="004B2691">
              <w:t>10.2.7</w:t>
            </w:r>
          </w:p>
        </w:tc>
        <w:tc>
          <w:tcPr>
            <w:tcW w:w="3653" w:type="dxa"/>
            <w:noWrap/>
          </w:tcPr>
          <w:p w14:paraId="20D8D1C2" w14:textId="77777777" w:rsidR="00C96302" w:rsidRPr="004B2691" w:rsidRDefault="00C96302" w:rsidP="00C96302">
            <w:pPr>
              <w:spacing w:after="120"/>
            </w:pPr>
            <w:r w:rsidRPr="004B2691">
              <w:t xml:space="preserve">Utforming av plantefeltene tilpasses landskapet, og det legges vekt på å </w:t>
            </w:r>
            <w:r w:rsidRPr="004B2691">
              <w:lastRenderedPageBreak/>
              <w:t>skape myke overganger mot områdene rundt.</w:t>
            </w:r>
          </w:p>
        </w:tc>
        <w:tc>
          <w:tcPr>
            <w:tcW w:w="4512" w:type="dxa"/>
          </w:tcPr>
          <w:p w14:paraId="38F3CFCD" w14:textId="77777777" w:rsidR="00C96302" w:rsidRDefault="00C96302" w:rsidP="00C96302">
            <w:pPr>
              <w:spacing w:after="120"/>
            </w:pPr>
            <w:r>
              <w:lastRenderedPageBreak/>
              <w:t xml:space="preserve">Dekkes av </w:t>
            </w:r>
            <w:r w:rsidRPr="0042728F">
              <w:t>PEFC</w:t>
            </w:r>
            <w:r>
              <w:t>-kravene (se Samsvarsanalysen)</w:t>
            </w:r>
          </w:p>
          <w:p w14:paraId="7C77BA85" w14:textId="4DD3DE20" w:rsidR="00C96302" w:rsidRPr="00B21039" w:rsidRDefault="00C96302" w:rsidP="00C96302">
            <w:pPr>
              <w:spacing w:after="120"/>
            </w:pPr>
          </w:p>
        </w:tc>
      </w:tr>
      <w:tr w:rsidR="00C96302" w14:paraId="55A24DDA" w14:textId="77777777" w:rsidTr="27A2FC0B">
        <w:trPr>
          <w:trHeight w:val="127"/>
        </w:trPr>
        <w:tc>
          <w:tcPr>
            <w:tcW w:w="1020" w:type="dxa"/>
            <w:shd w:val="clear" w:color="auto" w:fill="FF0000"/>
            <w:noWrap/>
          </w:tcPr>
          <w:p w14:paraId="5CB338B4" w14:textId="77777777" w:rsidR="00C96302" w:rsidRPr="004B2691" w:rsidRDefault="00C96302" w:rsidP="00C96302">
            <w:pPr>
              <w:spacing w:after="120"/>
            </w:pPr>
            <w:r w:rsidRPr="004B2691">
              <w:t>10.2.8</w:t>
            </w:r>
          </w:p>
        </w:tc>
        <w:tc>
          <w:tcPr>
            <w:tcW w:w="3653" w:type="dxa"/>
            <w:noWrap/>
          </w:tcPr>
          <w:p w14:paraId="629343A8" w14:textId="77777777" w:rsidR="00C96302" w:rsidRPr="004B2691" w:rsidRDefault="00C96302" w:rsidP="00C96302">
            <w:pPr>
              <w:spacing w:after="120"/>
            </w:pPr>
            <w:r w:rsidRPr="004B2691">
              <w:t>For forvaltningsenheter på Vestlandet og i Nord-Norge nord for Saltfjellet hvor norsk gran ikke er å regne som hjemmehørende utarbeides det en plan for å fjerne forekomster av norsk gran som ikke regnes som økonomisk drivverdig i forvaltningsenheten (jf. 10.2.5). Fjerning av gran prioriteres i bestand med risiko for spredning til områder med høye bevaringsverdier (HCV).</w:t>
            </w:r>
          </w:p>
        </w:tc>
        <w:tc>
          <w:tcPr>
            <w:tcW w:w="4512" w:type="dxa"/>
          </w:tcPr>
          <w:p w14:paraId="3B5EF2D3" w14:textId="274BFD43" w:rsidR="002119BD" w:rsidRDefault="002119BD" w:rsidP="002119BD">
            <w:pPr>
              <w:spacing w:after="120"/>
            </w:pPr>
            <w:r>
              <w:t xml:space="preserve">Organisasjonen har en </w:t>
            </w:r>
            <w:r w:rsidRPr="00762D76">
              <w:rPr>
                <w:u w:val="single"/>
              </w:rPr>
              <w:t>policy</w:t>
            </w:r>
            <w:r>
              <w:t xml:space="preserve"> i sitt </w:t>
            </w:r>
            <w:r w:rsidRPr="00762D76">
              <w:rPr>
                <w:u w:val="single"/>
              </w:rPr>
              <w:t>ledelsessystem</w:t>
            </w:r>
            <w:r>
              <w:t xml:space="preserve">: </w:t>
            </w:r>
          </w:p>
          <w:p w14:paraId="227B0C7E" w14:textId="77777777" w:rsidR="0011108E" w:rsidRDefault="0011108E" w:rsidP="002119BD">
            <w:pPr>
              <w:spacing w:after="120"/>
            </w:pPr>
            <w:r w:rsidRPr="007237CD">
              <w:rPr>
                <w:b/>
                <w:bCs/>
                <w:i/>
                <w:iCs/>
              </w:rPr>
              <w:t>«Det utarbeides plan i henhold til indikator 10.2.8, 10.3.2 og 10.3.3 for å fjerne norsk gran og utenlandske treslag.»</w:t>
            </w:r>
            <w:r w:rsidRPr="007237CD">
              <w:t xml:space="preserve"> </w:t>
            </w:r>
          </w:p>
          <w:p w14:paraId="46975DF2" w14:textId="749F688E" w:rsidR="00C96302" w:rsidRPr="00B21039" w:rsidRDefault="007173DE" w:rsidP="002119BD">
            <w:pPr>
              <w:spacing w:after="120"/>
            </w:pPr>
            <w:r w:rsidRPr="007173DE">
              <w:t xml:space="preserve">Dette </w:t>
            </w:r>
            <w:r w:rsidR="009D78D9">
              <w:t xml:space="preserve">bør </w:t>
            </w:r>
            <w:r w:rsidRPr="007173DE">
              <w:t xml:space="preserve">dokumenteres i </w:t>
            </w:r>
            <w:r w:rsidRPr="00762D76">
              <w:rPr>
                <w:u w:val="single"/>
              </w:rPr>
              <w:t>forvaltningsplanen</w:t>
            </w:r>
            <w:r w:rsidRPr="007173DE">
              <w:t xml:space="preserve"> og tilhørende kartverk.</w:t>
            </w:r>
          </w:p>
        </w:tc>
      </w:tr>
      <w:tr w:rsidR="00C96302" w14:paraId="4BE25E9F" w14:textId="77777777" w:rsidTr="27A2FC0B">
        <w:trPr>
          <w:trHeight w:val="127"/>
        </w:trPr>
        <w:tc>
          <w:tcPr>
            <w:tcW w:w="1020" w:type="dxa"/>
            <w:shd w:val="clear" w:color="auto" w:fill="FF0000"/>
            <w:noWrap/>
          </w:tcPr>
          <w:p w14:paraId="4E919928" w14:textId="77777777" w:rsidR="00C96302" w:rsidRPr="004B2691" w:rsidRDefault="00C96302" w:rsidP="00C96302">
            <w:pPr>
              <w:spacing w:after="120"/>
            </w:pPr>
            <w:r w:rsidRPr="004B2691">
              <w:t>10.3.1</w:t>
            </w:r>
          </w:p>
        </w:tc>
        <w:tc>
          <w:tcPr>
            <w:tcW w:w="3653" w:type="dxa"/>
            <w:noWrap/>
          </w:tcPr>
          <w:p w14:paraId="42AD8220" w14:textId="77777777" w:rsidR="00C96302" w:rsidRPr="004B2691" w:rsidRDefault="00C96302" w:rsidP="00C96302">
            <w:pPr>
              <w:spacing w:after="120"/>
            </w:pPr>
            <w:r w:rsidRPr="004B2691">
              <w:t>Utenlandske treslag brukes ikke til foryngelse.</w:t>
            </w:r>
          </w:p>
        </w:tc>
        <w:tc>
          <w:tcPr>
            <w:tcW w:w="4512" w:type="dxa"/>
          </w:tcPr>
          <w:p w14:paraId="7FB75A49" w14:textId="77777777" w:rsidR="00A9626A" w:rsidRDefault="00C96302" w:rsidP="00C96302">
            <w:pPr>
              <w:spacing w:after="120"/>
            </w:pPr>
            <w:r>
              <w:t xml:space="preserve">Organisasjon har en policy i sitt ledelsessystem: </w:t>
            </w:r>
          </w:p>
          <w:p w14:paraId="1565E35D" w14:textId="390B520A" w:rsidR="00C96302" w:rsidRPr="00B21039" w:rsidRDefault="00C96302" w:rsidP="00C96302">
            <w:pPr>
              <w:spacing w:after="120"/>
            </w:pPr>
            <w:r w:rsidRPr="00610960">
              <w:rPr>
                <w:b/>
                <w:bCs/>
                <w:i/>
                <w:iCs/>
              </w:rPr>
              <w:t>«</w:t>
            </w:r>
            <w:r>
              <w:rPr>
                <w:b/>
                <w:bCs/>
                <w:i/>
                <w:iCs/>
              </w:rPr>
              <w:t>Utenlandske</w:t>
            </w:r>
            <w:r w:rsidRPr="00610960">
              <w:rPr>
                <w:b/>
                <w:bCs/>
                <w:i/>
                <w:iCs/>
              </w:rPr>
              <w:t xml:space="preserve"> treslag b</w:t>
            </w:r>
            <w:r>
              <w:rPr>
                <w:b/>
                <w:bCs/>
                <w:i/>
                <w:iCs/>
              </w:rPr>
              <w:t>ruke</w:t>
            </w:r>
            <w:r w:rsidRPr="00610960">
              <w:rPr>
                <w:b/>
                <w:bCs/>
                <w:i/>
                <w:iCs/>
              </w:rPr>
              <w:t xml:space="preserve">s </w:t>
            </w:r>
            <w:r>
              <w:rPr>
                <w:b/>
                <w:bCs/>
                <w:i/>
                <w:iCs/>
              </w:rPr>
              <w:t xml:space="preserve">ikke </w:t>
            </w:r>
            <w:r w:rsidRPr="00610960">
              <w:rPr>
                <w:b/>
                <w:bCs/>
                <w:i/>
                <w:iCs/>
              </w:rPr>
              <w:t>til foryngelse</w:t>
            </w:r>
            <w:r>
              <w:rPr>
                <w:b/>
                <w:bCs/>
                <w:i/>
                <w:iCs/>
              </w:rPr>
              <w:t>.</w:t>
            </w:r>
            <w:r w:rsidRPr="00610960">
              <w:rPr>
                <w:b/>
                <w:bCs/>
                <w:i/>
                <w:iCs/>
              </w:rPr>
              <w:t>»</w:t>
            </w:r>
          </w:p>
        </w:tc>
      </w:tr>
      <w:tr w:rsidR="00826207" w14:paraId="0D8C4A32" w14:textId="77777777" w:rsidTr="27A2FC0B">
        <w:trPr>
          <w:trHeight w:val="127"/>
        </w:trPr>
        <w:tc>
          <w:tcPr>
            <w:tcW w:w="1020" w:type="dxa"/>
            <w:shd w:val="clear" w:color="auto" w:fill="FF0000"/>
            <w:noWrap/>
          </w:tcPr>
          <w:p w14:paraId="4654DB78" w14:textId="77777777" w:rsidR="00826207" w:rsidRPr="004B2691" w:rsidRDefault="00826207" w:rsidP="00826207">
            <w:pPr>
              <w:spacing w:after="120"/>
            </w:pPr>
            <w:r w:rsidRPr="004B2691">
              <w:t>10.3.2</w:t>
            </w:r>
          </w:p>
        </w:tc>
        <w:tc>
          <w:tcPr>
            <w:tcW w:w="3653" w:type="dxa"/>
            <w:noWrap/>
          </w:tcPr>
          <w:p w14:paraId="40746A81" w14:textId="77777777" w:rsidR="00826207" w:rsidRPr="004B2691" w:rsidRDefault="00826207" w:rsidP="00826207">
            <w:pPr>
              <w:spacing w:after="120"/>
            </w:pPr>
            <w:r w:rsidRPr="004B2691">
              <w:t>For forvaltningsenheter hvor det er plantet utenlandske treslag utarbeides det en plan og gjennomføres tiltak for å redusere og fjerne disse treslagene. Treslag og bestand med stor spredningsfare samt risiko for spredning til HCV-områder prioriteres.</w:t>
            </w:r>
          </w:p>
        </w:tc>
        <w:tc>
          <w:tcPr>
            <w:tcW w:w="4512" w:type="dxa"/>
          </w:tcPr>
          <w:p w14:paraId="71571801" w14:textId="77777777" w:rsidR="00826207" w:rsidRDefault="00826207" w:rsidP="00826207">
            <w:pPr>
              <w:spacing w:after="120"/>
            </w:pPr>
            <w:r>
              <w:t xml:space="preserve">Organisasjonen har en </w:t>
            </w:r>
            <w:r w:rsidRPr="00762D76">
              <w:rPr>
                <w:u w:val="single"/>
              </w:rPr>
              <w:t>policy</w:t>
            </w:r>
            <w:r>
              <w:t xml:space="preserve"> i sitt </w:t>
            </w:r>
            <w:r w:rsidRPr="00762D76">
              <w:rPr>
                <w:u w:val="single"/>
              </w:rPr>
              <w:t>ledelsessystem</w:t>
            </w:r>
            <w:r>
              <w:t xml:space="preserve">: </w:t>
            </w:r>
          </w:p>
          <w:p w14:paraId="60856830" w14:textId="77777777" w:rsidR="0011108E" w:rsidRDefault="007237CD" w:rsidP="00826207">
            <w:pPr>
              <w:spacing w:after="120"/>
            </w:pPr>
            <w:r w:rsidRPr="007237CD">
              <w:rPr>
                <w:b/>
                <w:bCs/>
                <w:i/>
                <w:iCs/>
              </w:rPr>
              <w:t>«Det utarbeides plan i henhold til indikator 10.2.8, 10.3.2 og 10.3.3 for å fjerne norsk gran og utenlandske treslag.»</w:t>
            </w:r>
            <w:r w:rsidRPr="007237CD">
              <w:t xml:space="preserve"> </w:t>
            </w:r>
          </w:p>
          <w:p w14:paraId="4D269D85" w14:textId="5BFEFEE4" w:rsidR="00826207" w:rsidRPr="00B21039" w:rsidRDefault="00826207" w:rsidP="00826207">
            <w:pPr>
              <w:spacing w:after="120"/>
            </w:pPr>
            <w:r w:rsidRPr="007173DE">
              <w:t xml:space="preserve">Dette </w:t>
            </w:r>
            <w:r>
              <w:t xml:space="preserve">bør </w:t>
            </w:r>
            <w:r w:rsidRPr="007173DE">
              <w:t xml:space="preserve">dokumenteres i </w:t>
            </w:r>
            <w:r w:rsidRPr="00762D76">
              <w:rPr>
                <w:u w:val="single"/>
              </w:rPr>
              <w:t>forvaltningsplanen</w:t>
            </w:r>
            <w:r w:rsidRPr="007173DE">
              <w:t xml:space="preserve"> og tilhørende kartverk.</w:t>
            </w:r>
          </w:p>
        </w:tc>
      </w:tr>
      <w:tr w:rsidR="00C96302" w14:paraId="3CF74BDC" w14:textId="77777777" w:rsidTr="27A2FC0B">
        <w:trPr>
          <w:trHeight w:val="127"/>
        </w:trPr>
        <w:tc>
          <w:tcPr>
            <w:tcW w:w="1020" w:type="dxa"/>
            <w:shd w:val="clear" w:color="auto" w:fill="FF0000"/>
            <w:noWrap/>
          </w:tcPr>
          <w:p w14:paraId="5A071B35" w14:textId="77777777" w:rsidR="00C96302" w:rsidRPr="004B2691" w:rsidRDefault="00C96302" w:rsidP="00C96302">
            <w:pPr>
              <w:spacing w:after="120"/>
            </w:pPr>
            <w:r w:rsidRPr="004B2691">
              <w:t>10.3.3</w:t>
            </w:r>
          </w:p>
        </w:tc>
        <w:tc>
          <w:tcPr>
            <w:tcW w:w="3653" w:type="dxa"/>
            <w:noWrap/>
          </w:tcPr>
          <w:p w14:paraId="5DAB9F30" w14:textId="77777777" w:rsidR="00C96302" w:rsidRPr="004B2691" w:rsidRDefault="00C96302" w:rsidP="00C96302">
            <w:pPr>
              <w:spacing w:after="120"/>
            </w:pPr>
            <w:r w:rsidRPr="004B2691">
              <w:t>Ved foryngelse etter hogst av utenlandske treslag bekjempes naturlig foryngelse fra forrige bestand, og trær fjernes før de setter frø.</w:t>
            </w:r>
          </w:p>
        </w:tc>
        <w:tc>
          <w:tcPr>
            <w:tcW w:w="4512" w:type="dxa"/>
          </w:tcPr>
          <w:p w14:paraId="26ABE637" w14:textId="7FC5586C" w:rsidR="00EE51CD" w:rsidRPr="007237CD" w:rsidRDefault="00EE51CD" w:rsidP="007237CD">
            <w:pPr>
              <w:spacing w:after="120"/>
            </w:pPr>
            <w:r w:rsidRPr="007237CD">
              <w:t xml:space="preserve">Organisasjonen har en </w:t>
            </w:r>
            <w:r w:rsidRPr="009B5294">
              <w:rPr>
                <w:u w:val="single"/>
              </w:rPr>
              <w:t>policy</w:t>
            </w:r>
            <w:r w:rsidRPr="007237CD">
              <w:t xml:space="preserve"> i sitt </w:t>
            </w:r>
            <w:r w:rsidRPr="009B5294">
              <w:rPr>
                <w:u w:val="single"/>
              </w:rPr>
              <w:t>ledelsessystem</w:t>
            </w:r>
            <w:r w:rsidRPr="007237CD">
              <w:t xml:space="preserve">: </w:t>
            </w:r>
            <w:r w:rsidRPr="007237CD">
              <w:br/>
            </w:r>
            <w:r w:rsidRPr="007237CD">
              <w:br/>
            </w:r>
            <w:r w:rsidRPr="007237CD">
              <w:rPr>
                <w:b/>
                <w:bCs/>
                <w:i/>
                <w:iCs/>
              </w:rPr>
              <w:t>«Det utarbeides plan i henhold til indikator 10.2.8, 10.3.2 og 10.3.3 for å fjerne norsk gran og utenlandske treslag.»</w:t>
            </w:r>
            <w:r w:rsidRPr="007237CD">
              <w:t xml:space="preserve"> </w:t>
            </w:r>
            <w:r w:rsidRPr="007237CD">
              <w:br/>
            </w:r>
            <w:r w:rsidRPr="007237CD">
              <w:br/>
              <w:t>Dette bør dokumenteres i</w:t>
            </w:r>
            <w:r w:rsidR="007237CD" w:rsidRPr="007237CD">
              <w:t xml:space="preserve"> </w:t>
            </w:r>
            <w:r w:rsidRPr="009B5294">
              <w:rPr>
                <w:u w:val="single"/>
              </w:rPr>
              <w:t>forvaltningsplanen</w:t>
            </w:r>
            <w:r w:rsidRPr="007237CD">
              <w:t xml:space="preserve"> og tilhørende kartverk.</w:t>
            </w:r>
          </w:p>
          <w:p w14:paraId="1C06D399" w14:textId="6157647F" w:rsidR="00C96302" w:rsidRPr="00B21039" w:rsidRDefault="00C96302" w:rsidP="007237CD">
            <w:pPr>
              <w:spacing w:after="120"/>
            </w:pPr>
          </w:p>
        </w:tc>
      </w:tr>
      <w:tr w:rsidR="00C96302" w14:paraId="708CCB8D" w14:textId="77777777" w:rsidTr="27A2FC0B">
        <w:trPr>
          <w:trHeight w:val="127"/>
        </w:trPr>
        <w:tc>
          <w:tcPr>
            <w:tcW w:w="1020" w:type="dxa"/>
            <w:shd w:val="clear" w:color="auto" w:fill="FF0000"/>
            <w:noWrap/>
          </w:tcPr>
          <w:p w14:paraId="7625F961" w14:textId="77777777" w:rsidR="00C96302" w:rsidRPr="004B2691" w:rsidRDefault="00C96302" w:rsidP="00C96302">
            <w:pPr>
              <w:spacing w:after="120"/>
            </w:pPr>
            <w:r w:rsidRPr="004B2691">
              <w:t>10.3.4</w:t>
            </w:r>
          </w:p>
        </w:tc>
        <w:tc>
          <w:tcPr>
            <w:tcW w:w="3653" w:type="dxa"/>
            <w:noWrap/>
          </w:tcPr>
          <w:p w14:paraId="0C40ED66" w14:textId="77777777" w:rsidR="00A6492F" w:rsidRDefault="00C96302" w:rsidP="00C96302">
            <w:pPr>
              <w:spacing w:after="120"/>
            </w:pPr>
            <w:r w:rsidRPr="004B2691">
              <w:t>Spredning av invaderende fremmede arter som organisasjonen er ansvarlig for å ha introdusert i forvaltningsenheten kontrolleres og bekjempes.</w:t>
            </w:r>
          </w:p>
          <w:p w14:paraId="29DD02DD" w14:textId="7A3988C5" w:rsidR="00C96302" w:rsidRPr="004B2691" w:rsidRDefault="00C96302" w:rsidP="00C96302">
            <w:pPr>
              <w:spacing w:after="120"/>
            </w:pPr>
            <w:r w:rsidRPr="004B2691">
              <w:br/>
              <w:t>Veiledning 10.3.4: Invaderende fremmede arter i indikator 10.3.4 og 10.3.5 kan f.eks. gjelde kjempespringfrø, rødhyll, platanlønn eller andre arter som ikke er produksjonstrær. Produksjonstrær av fremmede treslag er behandlet i 10.2.4 og 10.3.2.</w:t>
            </w:r>
          </w:p>
        </w:tc>
        <w:tc>
          <w:tcPr>
            <w:tcW w:w="4512" w:type="dxa"/>
          </w:tcPr>
          <w:p w14:paraId="1EC39F3F" w14:textId="68DD85E6" w:rsidR="00C96302" w:rsidRPr="00B21039" w:rsidRDefault="00C96302" w:rsidP="00C96302">
            <w:pPr>
              <w:spacing w:after="120"/>
            </w:pPr>
            <w:r>
              <w:t>Organisasjonen</w:t>
            </w:r>
            <w:r w:rsidR="00442F80">
              <w:t xml:space="preserve"> </w:t>
            </w:r>
            <w:r>
              <w:t>ha</w:t>
            </w:r>
            <w:r w:rsidR="00442F80">
              <w:t xml:space="preserve">r </w:t>
            </w:r>
            <w:r w:rsidR="002318D1">
              <w:t>rutiner</w:t>
            </w:r>
            <w:r>
              <w:t xml:space="preserve"> </w:t>
            </w:r>
            <w:r w:rsidR="00B53934">
              <w:t xml:space="preserve">i </w:t>
            </w:r>
            <w:r w:rsidR="000F71F0">
              <w:t xml:space="preserve">sitt </w:t>
            </w:r>
            <w:r w:rsidR="000F71F0" w:rsidRPr="009B5294">
              <w:rPr>
                <w:u w:val="single"/>
              </w:rPr>
              <w:t>ledelsessy</w:t>
            </w:r>
            <w:r w:rsidR="00442F80" w:rsidRPr="009B5294">
              <w:rPr>
                <w:u w:val="single"/>
              </w:rPr>
              <w:t>s</w:t>
            </w:r>
            <w:r w:rsidR="000F71F0" w:rsidRPr="009B5294">
              <w:rPr>
                <w:u w:val="single"/>
              </w:rPr>
              <w:t>tem</w:t>
            </w:r>
            <w:r w:rsidR="000F71F0">
              <w:t xml:space="preserve"> </w:t>
            </w:r>
            <w:r w:rsidR="00442F80">
              <w:t>f</w:t>
            </w:r>
            <w:r>
              <w:t>or bekjempelse av invaderende fremmede arter</w:t>
            </w:r>
            <w:r w:rsidR="00B53934">
              <w:t xml:space="preserve"> i henhold til indikator </w:t>
            </w:r>
            <w:r w:rsidR="002318D1">
              <w:t>10.3.4 og 10.3.5</w:t>
            </w:r>
            <w:r>
              <w:t>.</w:t>
            </w:r>
          </w:p>
        </w:tc>
      </w:tr>
      <w:tr w:rsidR="00C96302" w14:paraId="1087717D" w14:textId="77777777" w:rsidTr="27A2FC0B">
        <w:trPr>
          <w:trHeight w:val="127"/>
        </w:trPr>
        <w:tc>
          <w:tcPr>
            <w:tcW w:w="1020" w:type="dxa"/>
            <w:shd w:val="clear" w:color="auto" w:fill="FF0000"/>
            <w:noWrap/>
          </w:tcPr>
          <w:p w14:paraId="6469C320" w14:textId="77777777" w:rsidR="00C96302" w:rsidRPr="004B2691" w:rsidRDefault="00C96302" w:rsidP="00C96302">
            <w:pPr>
              <w:spacing w:after="120"/>
            </w:pPr>
            <w:r w:rsidRPr="004B2691">
              <w:lastRenderedPageBreak/>
              <w:t>10.3.5</w:t>
            </w:r>
          </w:p>
        </w:tc>
        <w:tc>
          <w:tcPr>
            <w:tcW w:w="3653" w:type="dxa"/>
            <w:noWrap/>
          </w:tcPr>
          <w:p w14:paraId="486F99D6" w14:textId="77777777" w:rsidR="00C96302" w:rsidRPr="004B2691" w:rsidRDefault="00C96302" w:rsidP="00C96302">
            <w:pPr>
              <w:spacing w:after="120"/>
            </w:pPr>
            <w:r w:rsidRPr="004B2691">
              <w:t>Der organisasjonen ikke selv er ansvarlig for å ha introdusert invaderende fremmede arter i forvaltningsenheten, eller der spredning skjer inn på naboeiendom, varsles kommunen og/eller andre relevante instanser og det legges til rette for overvåkning og gjennomføring av bekjempelsestiltak.</w:t>
            </w:r>
          </w:p>
        </w:tc>
        <w:tc>
          <w:tcPr>
            <w:tcW w:w="4512" w:type="dxa"/>
          </w:tcPr>
          <w:p w14:paraId="7C6D8034" w14:textId="35595A23" w:rsidR="00C96302" w:rsidRPr="00B21039" w:rsidRDefault="00A22ABE" w:rsidP="00C96302">
            <w:pPr>
              <w:spacing w:after="120"/>
            </w:pPr>
            <w:r>
              <w:t xml:space="preserve">Organisasjonen har rutiner i sitt </w:t>
            </w:r>
            <w:r w:rsidRPr="000E6738">
              <w:rPr>
                <w:u w:val="single"/>
              </w:rPr>
              <w:t>ledelsessystem</w:t>
            </w:r>
            <w:r>
              <w:t xml:space="preserve"> for bekjempelse av invaderende fremmede arter i henhold til indikator 10.3.4 og 10.3.5.</w:t>
            </w:r>
          </w:p>
        </w:tc>
      </w:tr>
      <w:tr w:rsidR="00C96302" w14:paraId="523196EB" w14:textId="77777777" w:rsidTr="003446EC">
        <w:trPr>
          <w:trHeight w:val="127"/>
        </w:trPr>
        <w:tc>
          <w:tcPr>
            <w:tcW w:w="1020" w:type="dxa"/>
            <w:shd w:val="clear" w:color="auto" w:fill="92D050"/>
            <w:noWrap/>
          </w:tcPr>
          <w:p w14:paraId="3719755E" w14:textId="77777777" w:rsidR="00C96302" w:rsidRPr="004B2691" w:rsidRDefault="00C96302" w:rsidP="00C96302">
            <w:pPr>
              <w:spacing w:after="120"/>
            </w:pPr>
            <w:r w:rsidRPr="004B2691">
              <w:t>10.4.1</w:t>
            </w:r>
          </w:p>
        </w:tc>
        <w:tc>
          <w:tcPr>
            <w:tcW w:w="3653" w:type="dxa"/>
            <w:noWrap/>
          </w:tcPr>
          <w:p w14:paraId="66B87063" w14:textId="77777777" w:rsidR="00C96302" w:rsidRPr="004B2691" w:rsidRDefault="00C96302" w:rsidP="00C96302">
            <w:pPr>
              <w:spacing w:after="120"/>
            </w:pPr>
            <w:r w:rsidRPr="004B2691">
              <w:t>Genmodifiserte plantemateriale eller andre organismer (GMO) brukes ikke.</w:t>
            </w:r>
          </w:p>
        </w:tc>
        <w:tc>
          <w:tcPr>
            <w:tcW w:w="4512" w:type="dxa"/>
          </w:tcPr>
          <w:p w14:paraId="4CBC6C9E" w14:textId="332B81E5" w:rsidR="00C96302" w:rsidRPr="00B21039" w:rsidRDefault="003446EC" w:rsidP="00C96302">
            <w:pPr>
              <w:spacing w:after="120"/>
            </w:pPr>
            <w:r>
              <w:t>Dekkes av PEFC-kravene (se Samsvarsanalysen)</w:t>
            </w:r>
          </w:p>
        </w:tc>
      </w:tr>
      <w:tr w:rsidR="00C96302" w14:paraId="28045469" w14:textId="77777777" w:rsidTr="27A2FC0B">
        <w:trPr>
          <w:trHeight w:val="127"/>
        </w:trPr>
        <w:tc>
          <w:tcPr>
            <w:tcW w:w="1020" w:type="dxa"/>
            <w:shd w:val="clear" w:color="auto" w:fill="92D050"/>
            <w:noWrap/>
          </w:tcPr>
          <w:p w14:paraId="53779D4C" w14:textId="77777777" w:rsidR="00C96302" w:rsidRPr="004B2691" w:rsidRDefault="00C96302" w:rsidP="00C96302">
            <w:pPr>
              <w:spacing w:after="120"/>
            </w:pPr>
            <w:r w:rsidRPr="004B2691">
              <w:t>10.5.1</w:t>
            </w:r>
          </w:p>
        </w:tc>
        <w:tc>
          <w:tcPr>
            <w:tcW w:w="3653" w:type="dxa"/>
            <w:noWrap/>
          </w:tcPr>
          <w:p w14:paraId="2EDA43FA" w14:textId="77777777" w:rsidR="00C96302" w:rsidRPr="004B2691" w:rsidRDefault="00C96302" w:rsidP="00C96302">
            <w:pPr>
              <w:spacing w:after="120"/>
            </w:pPr>
            <w:r w:rsidRPr="004B2691">
              <w:t>Størrelse og arrondering av hogster tilpasses landskapets former og linjer.</w:t>
            </w:r>
          </w:p>
        </w:tc>
        <w:tc>
          <w:tcPr>
            <w:tcW w:w="4512" w:type="dxa"/>
          </w:tcPr>
          <w:p w14:paraId="5CF21DC6" w14:textId="2922A550" w:rsidR="00C96302" w:rsidRPr="00B21039" w:rsidRDefault="00C96302" w:rsidP="00C96302">
            <w:pPr>
              <w:spacing w:after="120"/>
            </w:pPr>
            <w:r>
              <w:t>Dekkes av PEFC-kravene (se Samsvarsanalysen)</w:t>
            </w:r>
          </w:p>
        </w:tc>
      </w:tr>
      <w:tr w:rsidR="00C96302" w14:paraId="2EF949B2" w14:textId="77777777" w:rsidTr="27A2FC0B">
        <w:trPr>
          <w:trHeight w:val="127"/>
        </w:trPr>
        <w:tc>
          <w:tcPr>
            <w:tcW w:w="1020" w:type="dxa"/>
            <w:shd w:val="clear" w:color="auto" w:fill="FFFF00"/>
            <w:noWrap/>
          </w:tcPr>
          <w:p w14:paraId="4927018F" w14:textId="77777777" w:rsidR="00C96302" w:rsidRPr="004B2691" w:rsidRDefault="00C96302" w:rsidP="00C96302">
            <w:pPr>
              <w:spacing w:after="120"/>
            </w:pPr>
            <w:r w:rsidRPr="004B2691">
              <w:t>10.5.2</w:t>
            </w:r>
          </w:p>
        </w:tc>
        <w:tc>
          <w:tcPr>
            <w:tcW w:w="3653" w:type="dxa"/>
            <w:noWrap/>
          </w:tcPr>
          <w:p w14:paraId="78739460" w14:textId="77777777" w:rsidR="00C96302" w:rsidRPr="004B2691" w:rsidRDefault="00C96302" w:rsidP="00C96302">
            <w:pPr>
              <w:spacing w:after="120"/>
            </w:pPr>
            <w:r w:rsidRPr="004B2691">
              <w:t>Ved ungskogpleie og tynning legges det vekt på å utnytte arealenes muligheter for kvalitetsproduksjon, bygge opp stabile bestand, og skape grunnlag for variasjon i avvirknings- og foryngelsesmetoder.</w:t>
            </w:r>
          </w:p>
        </w:tc>
        <w:tc>
          <w:tcPr>
            <w:tcW w:w="4512" w:type="dxa"/>
          </w:tcPr>
          <w:p w14:paraId="57C37B7E" w14:textId="1CD79427" w:rsidR="00C96302" w:rsidRPr="00B21039" w:rsidRDefault="0048371F" w:rsidP="00C96302">
            <w:pPr>
              <w:spacing w:after="120"/>
            </w:pPr>
            <w:r w:rsidRPr="009B5294">
              <w:rPr>
                <w:u w:val="single"/>
              </w:rPr>
              <w:t>Ledelsessystemets</w:t>
            </w:r>
            <w:r w:rsidRPr="0048371F">
              <w:t xml:space="preserve"> føringer for </w:t>
            </w:r>
            <w:proofErr w:type="gramStart"/>
            <w:r w:rsidRPr="0048371F">
              <w:t>tynning  legges</w:t>
            </w:r>
            <w:proofErr w:type="gramEnd"/>
            <w:r w:rsidRPr="0048371F">
              <w:t xml:space="preserve"> vekt på å utnytte arealenes muligheter for kvalitetsproduksjon, skape stabile bestand, og å bygge opp en skog som gir grunnlag for variasjon i avvirknings- og foryngelsesmetoder.</w:t>
            </w:r>
          </w:p>
        </w:tc>
      </w:tr>
      <w:tr w:rsidR="00C96302" w14:paraId="26E4234F" w14:textId="77777777" w:rsidTr="27A2FC0B">
        <w:trPr>
          <w:trHeight w:val="127"/>
        </w:trPr>
        <w:tc>
          <w:tcPr>
            <w:tcW w:w="1020" w:type="dxa"/>
            <w:shd w:val="clear" w:color="auto" w:fill="FFFF00"/>
            <w:noWrap/>
          </w:tcPr>
          <w:p w14:paraId="2C8CEFB5" w14:textId="77777777" w:rsidR="00C96302" w:rsidRPr="004B2691" w:rsidRDefault="00C96302" w:rsidP="00C96302">
            <w:pPr>
              <w:spacing w:after="120"/>
            </w:pPr>
            <w:r w:rsidRPr="004B2691">
              <w:t>10.5.3</w:t>
            </w:r>
          </w:p>
        </w:tc>
        <w:tc>
          <w:tcPr>
            <w:tcW w:w="3653" w:type="dxa"/>
            <w:noWrap/>
          </w:tcPr>
          <w:p w14:paraId="2EE09ED1" w14:textId="77777777" w:rsidR="00A6492F" w:rsidRDefault="00C96302" w:rsidP="00C96302">
            <w:pPr>
              <w:spacing w:after="120"/>
            </w:pPr>
            <w:r w:rsidRPr="004B2691">
              <w:t>Forvaltningsplanen beskriver mulige måter å oppnå en høyere andel lukkede hogster i relevant tekst og/eller på kart.</w:t>
            </w:r>
          </w:p>
          <w:p w14:paraId="35D4C104" w14:textId="75A3FAFC" w:rsidR="00C96302" w:rsidRPr="004B2691" w:rsidRDefault="00C96302" w:rsidP="00C96302">
            <w:pPr>
              <w:spacing w:after="120"/>
            </w:pPr>
            <w:r w:rsidRPr="004B2691">
              <w:br/>
              <w:t>Veiledning 10.5.3: Økt andel lukket hogst kan for eksempel oppnås gjennom planlegging av tynning og avstandsregulering, ved å identifisere godt egna områder med redusert risiko for vindfelling.</w:t>
            </w:r>
          </w:p>
        </w:tc>
        <w:tc>
          <w:tcPr>
            <w:tcW w:w="4512" w:type="dxa"/>
          </w:tcPr>
          <w:p w14:paraId="4B9F7DBA" w14:textId="1C5E833E" w:rsidR="00405A46" w:rsidRDefault="00405A46" w:rsidP="00405A46">
            <w:pPr>
              <w:spacing w:after="120"/>
            </w:pPr>
            <w:r>
              <w:t xml:space="preserve">Organisasjonen har en </w:t>
            </w:r>
            <w:r w:rsidRPr="00587FCE">
              <w:rPr>
                <w:u w:val="single"/>
              </w:rPr>
              <w:t>policy</w:t>
            </w:r>
            <w:r>
              <w:t xml:space="preserve"> i sitt </w:t>
            </w:r>
            <w:r w:rsidRPr="00587FCE">
              <w:rPr>
                <w:u w:val="single"/>
              </w:rPr>
              <w:t>ledelsessystem</w:t>
            </w:r>
            <w:r>
              <w:t xml:space="preserve">: </w:t>
            </w:r>
          </w:p>
          <w:p w14:paraId="67F6D246" w14:textId="418B157E" w:rsidR="00405A46" w:rsidRPr="00587FCE" w:rsidRDefault="00405A46" w:rsidP="00405A46">
            <w:pPr>
              <w:spacing w:after="120"/>
              <w:rPr>
                <w:b/>
                <w:bCs/>
                <w:i/>
                <w:iCs/>
              </w:rPr>
            </w:pPr>
            <w:r w:rsidRPr="00587FCE">
              <w:rPr>
                <w:b/>
                <w:bCs/>
                <w:i/>
                <w:iCs/>
              </w:rPr>
              <w:t xml:space="preserve">«Forvaltningsplanen beskriver mulige måter å oppnå en høyere andel lukkede hogster i relevant tekst og/eller på kart.» </w:t>
            </w:r>
          </w:p>
          <w:p w14:paraId="3DFD98DF" w14:textId="699C69C8" w:rsidR="00C96302" w:rsidRPr="00B21039" w:rsidRDefault="00405A46" w:rsidP="00405A46">
            <w:pPr>
              <w:spacing w:after="120"/>
            </w:pPr>
            <w:r>
              <w:t xml:space="preserve">Dette dokumenteres i </w:t>
            </w:r>
            <w:r w:rsidRPr="00587FCE">
              <w:rPr>
                <w:u w:val="single"/>
              </w:rPr>
              <w:t>forvaltningsplanen</w:t>
            </w:r>
            <w:r>
              <w:t xml:space="preserve"> og tilhørende kartverk.</w:t>
            </w:r>
          </w:p>
        </w:tc>
      </w:tr>
      <w:tr w:rsidR="00B37119" w14:paraId="1B5C9CDB" w14:textId="77777777" w:rsidTr="27A2FC0B">
        <w:trPr>
          <w:trHeight w:val="127"/>
        </w:trPr>
        <w:tc>
          <w:tcPr>
            <w:tcW w:w="1020" w:type="dxa"/>
            <w:shd w:val="clear" w:color="auto" w:fill="92D050"/>
            <w:noWrap/>
          </w:tcPr>
          <w:p w14:paraId="192B4F57" w14:textId="77777777" w:rsidR="00B37119" w:rsidRPr="004B2691" w:rsidRDefault="00B37119" w:rsidP="00B37119">
            <w:pPr>
              <w:spacing w:after="120"/>
            </w:pPr>
            <w:r w:rsidRPr="004B2691">
              <w:t>10.5.4</w:t>
            </w:r>
          </w:p>
        </w:tc>
        <w:tc>
          <w:tcPr>
            <w:tcW w:w="3653" w:type="dxa"/>
            <w:noWrap/>
          </w:tcPr>
          <w:p w14:paraId="2D8F7494" w14:textId="77777777" w:rsidR="00B37119" w:rsidRPr="004B2691" w:rsidRDefault="00B37119" w:rsidP="00B37119">
            <w:pPr>
              <w:spacing w:after="120"/>
            </w:pPr>
            <w:r w:rsidRPr="004B2691">
              <w:t>Dersom det finnes vernskog i forvaltningsenheten, eller andre områder med egne forskrifter eller reguleringsbestemmelser, gjennomføres alle skogbrukstiltak i henhold til gjeldende bestemmelser.</w:t>
            </w:r>
          </w:p>
        </w:tc>
        <w:tc>
          <w:tcPr>
            <w:tcW w:w="4512" w:type="dxa"/>
          </w:tcPr>
          <w:p w14:paraId="625EDFCD" w14:textId="3E4C2886" w:rsidR="00B37119" w:rsidRPr="00B21039" w:rsidRDefault="00B37119" w:rsidP="00B37119">
            <w:pPr>
              <w:spacing w:after="120"/>
            </w:pPr>
            <w:r>
              <w:t>Dekkes av PEFC-kravene (se Samsvarsanalysen)</w:t>
            </w:r>
          </w:p>
        </w:tc>
      </w:tr>
      <w:tr w:rsidR="00B37119" w14:paraId="2CB325A2" w14:textId="77777777" w:rsidTr="27A2FC0B">
        <w:trPr>
          <w:trHeight w:val="127"/>
        </w:trPr>
        <w:tc>
          <w:tcPr>
            <w:tcW w:w="1020" w:type="dxa"/>
            <w:shd w:val="clear" w:color="auto" w:fill="92D050"/>
            <w:noWrap/>
          </w:tcPr>
          <w:p w14:paraId="4AFA3CB9" w14:textId="77777777" w:rsidR="00B37119" w:rsidRPr="004B2691" w:rsidRDefault="00B37119" w:rsidP="00B37119">
            <w:pPr>
              <w:spacing w:after="120"/>
            </w:pPr>
            <w:r w:rsidRPr="004B2691">
              <w:t>10.5.5</w:t>
            </w:r>
          </w:p>
        </w:tc>
        <w:tc>
          <w:tcPr>
            <w:tcW w:w="3653" w:type="dxa"/>
            <w:noWrap/>
          </w:tcPr>
          <w:p w14:paraId="7CF863C3" w14:textId="77777777" w:rsidR="00B37119" w:rsidRPr="004B2691" w:rsidRDefault="00B37119" w:rsidP="00B37119">
            <w:pPr>
              <w:spacing w:after="120"/>
            </w:pPr>
            <w:r w:rsidRPr="004B2691">
              <w:t>I fjellskog legges det vekt på å forbedre og opprettholde gammelskogpreget.</w:t>
            </w:r>
          </w:p>
        </w:tc>
        <w:tc>
          <w:tcPr>
            <w:tcW w:w="4512" w:type="dxa"/>
          </w:tcPr>
          <w:p w14:paraId="1C4B187C" w14:textId="5DF830B1" w:rsidR="00B37119" w:rsidRPr="00B21039" w:rsidRDefault="00B37119" w:rsidP="00B37119">
            <w:pPr>
              <w:spacing w:after="120"/>
            </w:pPr>
            <w:r>
              <w:t>Dekkes av PEFC-kravene (se Samsvarsanalysen)</w:t>
            </w:r>
          </w:p>
        </w:tc>
      </w:tr>
      <w:tr w:rsidR="00B37119" w14:paraId="137011E9" w14:textId="77777777" w:rsidTr="27A2FC0B">
        <w:trPr>
          <w:trHeight w:val="127"/>
        </w:trPr>
        <w:tc>
          <w:tcPr>
            <w:tcW w:w="1020" w:type="dxa"/>
            <w:shd w:val="clear" w:color="auto" w:fill="92D050"/>
            <w:noWrap/>
          </w:tcPr>
          <w:p w14:paraId="6FB78A6C" w14:textId="77777777" w:rsidR="00B37119" w:rsidRPr="004B2691" w:rsidRDefault="00B37119" w:rsidP="00B37119">
            <w:pPr>
              <w:spacing w:after="120"/>
            </w:pPr>
            <w:r w:rsidRPr="004B2691">
              <w:t>10.5.6</w:t>
            </w:r>
          </w:p>
        </w:tc>
        <w:tc>
          <w:tcPr>
            <w:tcW w:w="3653" w:type="dxa"/>
            <w:noWrap/>
          </w:tcPr>
          <w:p w14:paraId="6F463184" w14:textId="77777777" w:rsidR="00B37119" w:rsidRPr="004B2691" w:rsidRDefault="00B37119" w:rsidP="00B37119">
            <w:pPr>
              <w:spacing w:after="120"/>
            </w:pPr>
            <w:r w:rsidRPr="004B2691">
              <w:t>For å oppnå formålet med indikator 10.5.5 benyttes det mest mulig lukkede hogstformer (fjellskogshogst) i grandominerte skoger, og småflatehogst eller småskala frøtrestillingshogst i furudominerte skoger.</w:t>
            </w:r>
          </w:p>
        </w:tc>
        <w:tc>
          <w:tcPr>
            <w:tcW w:w="4512" w:type="dxa"/>
          </w:tcPr>
          <w:p w14:paraId="0F90D856" w14:textId="54FDA9E3" w:rsidR="00B37119" w:rsidRPr="00B21039" w:rsidRDefault="00B37119" w:rsidP="00B37119">
            <w:pPr>
              <w:spacing w:after="120"/>
            </w:pPr>
            <w:r>
              <w:t>Dekkes av PEFC-kravene (se Samsvarsanalysen)</w:t>
            </w:r>
          </w:p>
        </w:tc>
      </w:tr>
      <w:tr w:rsidR="00B37119" w14:paraId="761E445A" w14:textId="77777777" w:rsidTr="27A2FC0B">
        <w:trPr>
          <w:trHeight w:val="127"/>
        </w:trPr>
        <w:tc>
          <w:tcPr>
            <w:tcW w:w="1020" w:type="dxa"/>
            <w:shd w:val="clear" w:color="auto" w:fill="92D050"/>
            <w:noWrap/>
          </w:tcPr>
          <w:p w14:paraId="4D6BD503" w14:textId="77777777" w:rsidR="00B37119" w:rsidRPr="004B2691" w:rsidRDefault="00B37119" w:rsidP="00B37119">
            <w:pPr>
              <w:spacing w:after="120"/>
            </w:pPr>
            <w:r w:rsidRPr="004B2691">
              <w:t>10.5.7</w:t>
            </w:r>
          </w:p>
        </w:tc>
        <w:tc>
          <w:tcPr>
            <w:tcW w:w="3653" w:type="dxa"/>
            <w:noWrap/>
          </w:tcPr>
          <w:p w14:paraId="3654FE13" w14:textId="77777777" w:rsidR="00A6492F" w:rsidRDefault="00B37119" w:rsidP="00B37119">
            <w:pPr>
              <w:spacing w:after="120"/>
            </w:pPr>
            <w:r w:rsidRPr="004B2691">
              <w:t>I grandominert skog benyttes lukket hogst eller småflatehogst der for-</w:t>
            </w:r>
            <w:r w:rsidRPr="004B2691">
              <w:lastRenderedPageBreak/>
              <w:t>holdene økonomisk og biologisk ligger til rette for det.</w:t>
            </w:r>
          </w:p>
          <w:p w14:paraId="3CD7A4DD" w14:textId="47D44B2E" w:rsidR="00B37119" w:rsidRPr="004B2691" w:rsidRDefault="00B37119" w:rsidP="00B37119">
            <w:pPr>
              <w:spacing w:after="120"/>
            </w:pPr>
            <w:r w:rsidRPr="004B2691">
              <w:br/>
              <w:t>Veiledning 10.5.7: Kravet om å benytte lukkede hogstformer i grandominert skog på fastmark er at det kan oppnås god stabilitet hos gjenstående trær, og at hogstformen gir grunnlag for en tilfredsstillende foryngelse slik forholdene er på voksestedet. Angående hogst i vegetasjonstypene myrskog og sumpskog, og i overgangssonen mot fastmark, se indikator 10.5.8.</w:t>
            </w:r>
          </w:p>
        </w:tc>
        <w:tc>
          <w:tcPr>
            <w:tcW w:w="4512" w:type="dxa"/>
          </w:tcPr>
          <w:p w14:paraId="21DEC5F9" w14:textId="3FC8218A" w:rsidR="00B37119" w:rsidRPr="00B21039" w:rsidRDefault="00B37119" w:rsidP="00B37119">
            <w:pPr>
              <w:spacing w:after="120"/>
            </w:pPr>
            <w:r>
              <w:lastRenderedPageBreak/>
              <w:t>Dekkes av PEFC-kravene (se Samsvarsanalysen)</w:t>
            </w:r>
          </w:p>
        </w:tc>
      </w:tr>
      <w:tr w:rsidR="00B37119" w14:paraId="411BD354" w14:textId="77777777" w:rsidTr="27A2FC0B">
        <w:trPr>
          <w:trHeight w:val="127"/>
        </w:trPr>
        <w:tc>
          <w:tcPr>
            <w:tcW w:w="1020" w:type="dxa"/>
            <w:shd w:val="clear" w:color="auto" w:fill="92D050"/>
            <w:noWrap/>
          </w:tcPr>
          <w:p w14:paraId="023122D1" w14:textId="77777777" w:rsidR="00B37119" w:rsidRPr="004B2691" w:rsidRDefault="00B37119" w:rsidP="00B37119">
            <w:pPr>
              <w:spacing w:after="120"/>
            </w:pPr>
            <w:r w:rsidRPr="004B2691">
              <w:t>10.5.8</w:t>
            </w:r>
          </w:p>
        </w:tc>
        <w:tc>
          <w:tcPr>
            <w:tcW w:w="3653" w:type="dxa"/>
            <w:noWrap/>
          </w:tcPr>
          <w:p w14:paraId="5B70CAD6" w14:textId="77777777" w:rsidR="007F4F2B" w:rsidRDefault="00B37119" w:rsidP="00B37119">
            <w:pPr>
              <w:spacing w:after="120"/>
            </w:pPr>
            <w:r w:rsidRPr="004B2691">
              <w:t>Så langt det er mulig av hensyn til stabilitet og foryngelse av tilstedeværende treslag, benyttes lukkede hogster i sumpskoger og myrskoger over 2 dekar, og i overgangssonen mot fastmark.</w:t>
            </w:r>
            <w:r w:rsidRPr="004B2691">
              <w:br/>
            </w:r>
          </w:p>
          <w:p w14:paraId="3211519E" w14:textId="1122536E" w:rsidR="00B37119" w:rsidRPr="004B2691" w:rsidRDefault="00B37119" w:rsidP="00B37119">
            <w:pPr>
              <w:spacing w:after="120"/>
            </w:pPr>
            <w:r w:rsidRPr="004B2691">
              <w:t xml:space="preserve">Veiledning 10.5.8: Dersom lukket hogst ikke er mulig kan småflatehogst benyttes. Ved skogbehandling legges det vekt på å ivareta de økologiske funksjonene til alle myrer og sumpskoger, uavhengig av størrelse. Buskvegetasjonen er særlig viktig. </w:t>
            </w:r>
          </w:p>
        </w:tc>
        <w:tc>
          <w:tcPr>
            <w:tcW w:w="4512" w:type="dxa"/>
          </w:tcPr>
          <w:p w14:paraId="67247ADD" w14:textId="75E479D6" w:rsidR="00B37119" w:rsidRPr="00B21039" w:rsidRDefault="00B37119" w:rsidP="00B37119">
            <w:pPr>
              <w:spacing w:after="120"/>
            </w:pPr>
            <w:r>
              <w:t>Dekkes av PEFC-kravene (se Samsvarsanalysen)</w:t>
            </w:r>
          </w:p>
        </w:tc>
      </w:tr>
      <w:tr w:rsidR="00C96302" w14:paraId="51FF28A0" w14:textId="77777777" w:rsidTr="27A2FC0B">
        <w:trPr>
          <w:trHeight w:val="127"/>
        </w:trPr>
        <w:tc>
          <w:tcPr>
            <w:tcW w:w="1020" w:type="dxa"/>
            <w:shd w:val="clear" w:color="auto" w:fill="FF0000"/>
            <w:noWrap/>
          </w:tcPr>
          <w:p w14:paraId="638702F9" w14:textId="77777777" w:rsidR="00C96302" w:rsidRPr="004B2691" w:rsidRDefault="00C96302" w:rsidP="00C96302">
            <w:pPr>
              <w:spacing w:after="120"/>
            </w:pPr>
            <w:r w:rsidRPr="004B2691">
              <w:t>10.5.9</w:t>
            </w:r>
          </w:p>
        </w:tc>
        <w:tc>
          <w:tcPr>
            <w:tcW w:w="3653" w:type="dxa"/>
            <w:noWrap/>
          </w:tcPr>
          <w:p w14:paraId="61650A69" w14:textId="77777777" w:rsidR="00F8192B" w:rsidRDefault="00C96302" w:rsidP="00C96302">
            <w:pPr>
              <w:spacing w:after="120"/>
            </w:pPr>
            <w:r w:rsidRPr="004B2691">
              <w:t>Furuskog forynges normalt ved hjelp av frøtrestillingshogst eller andre hogstformer som legger forholdene til rette for naturlig foryngelse.</w:t>
            </w:r>
            <w:r w:rsidRPr="004B2691">
              <w:br/>
            </w:r>
          </w:p>
          <w:p w14:paraId="4D89F2E8" w14:textId="4EE5CFE3" w:rsidR="00C96302" w:rsidRPr="004B2691" w:rsidRDefault="00C96302" w:rsidP="00C96302">
            <w:pPr>
              <w:spacing w:after="120"/>
            </w:pPr>
            <w:r w:rsidRPr="004B2691">
              <w:t>Veiledning 10.5.9: Dersom det kan oppnås en vesentlig produksjons-gevinst, kan det plantes eller såes.</w:t>
            </w:r>
          </w:p>
        </w:tc>
        <w:tc>
          <w:tcPr>
            <w:tcW w:w="4512" w:type="dxa"/>
          </w:tcPr>
          <w:p w14:paraId="40389010" w14:textId="716212E8" w:rsidR="00C96302" w:rsidRPr="00B21039" w:rsidRDefault="00B37119" w:rsidP="00C96302">
            <w:pPr>
              <w:spacing w:after="120"/>
            </w:pPr>
            <w:r w:rsidRPr="00B37119">
              <w:t xml:space="preserve">I </w:t>
            </w:r>
            <w:r w:rsidRPr="00B37119">
              <w:rPr>
                <w:u w:val="single"/>
              </w:rPr>
              <w:t>ledelsessystemet</w:t>
            </w:r>
            <w:r w:rsidRPr="00B37119">
              <w:t xml:space="preserve"> beskrives foryngelsesstrategi i furuskog basert på indikator 10.5.9.</w:t>
            </w:r>
          </w:p>
        </w:tc>
      </w:tr>
      <w:tr w:rsidR="00C96302" w14:paraId="2EB0AE7E" w14:textId="77777777" w:rsidTr="27A2FC0B">
        <w:trPr>
          <w:trHeight w:val="127"/>
        </w:trPr>
        <w:tc>
          <w:tcPr>
            <w:tcW w:w="1020" w:type="dxa"/>
            <w:shd w:val="clear" w:color="auto" w:fill="92D050"/>
            <w:noWrap/>
          </w:tcPr>
          <w:p w14:paraId="44C651B3" w14:textId="77777777" w:rsidR="00C96302" w:rsidRPr="004B2691" w:rsidRDefault="00C96302" w:rsidP="00C96302">
            <w:pPr>
              <w:spacing w:after="120"/>
            </w:pPr>
            <w:r w:rsidRPr="004B2691">
              <w:t>10.5.10</w:t>
            </w:r>
          </w:p>
        </w:tc>
        <w:tc>
          <w:tcPr>
            <w:tcW w:w="3653" w:type="dxa"/>
            <w:noWrap/>
          </w:tcPr>
          <w:p w14:paraId="6560D55A" w14:textId="77777777" w:rsidR="00F8192B" w:rsidRDefault="00C96302" w:rsidP="00C96302">
            <w:pPr>
              <w:spacing w:after="120"/>
            </w:pPr>
            <w:r w:rsidRPr="004B2691">
              <w:t xml:space="preserve">I edellauvskog benyttes lukket hogstform. </w:t>
            </w:r>
          </w:p>
          <w:p w14:paraId="07391620" w14:textId="46BD4084" w:rsidR="00C96302" w:rsidRPr="004B2691" w:rsidRDefault="00C96302" w:rsidP="00C96302">
            <w:pPr>
              <w:spacing w:after="120"/>
            </w:pPr>
            <w:r w:rsidRPr="004B2691">
              <w:br/>
              <w:t>Veiledning 10.5.10: I blåbær-eikeskog på lav og middels bonitet kan skogbrukstiltak gjennomføres for å fremelske furu der dette gir økt produksjon.</w:t>
            </w:r>
          </w:p>
        </w:tc>
        <w:tc>
          <w:tcPr>
            <w:tcW w:w="4512" w:type="dxa"/>
          </w:tcPr>
          <w:p w14:paraId="341271CA" w14:textId="77777777" w:rsidR="00C96302" w:rsidRDefault="00C96302" w:rsidP="00C96302">
            <w:pPr>
              <w:spacing w:after="120"/>
            </w:pPr>
            <w:r>
              <w:t>Dekkes av PEFC-kravene (se Samsvarsanalysen)</w:t>
            </w:r>
          </w:p>
          <w:p w14:paraId="42A413A5" w14:textId="0F093CC7" w:rsidR="00C96302" w:rsidRPr="00B21039" w:rsidRDefault="00C96302" w:rsidP="00C96302">
            <w:pPr>
              <w:spacing w:after="120"/>
            </w:pPr>
          </w:p>
        </w:tc>
      </w:tr>
      <w:tr w:rsidR="00C96302" w14:paraId="6C653E95" w14:textId="77777777" w:rsidTr="27A2FC0B">
        <w:trPr>
          <w:trHeight w:val="127"/>
        </w:trPr>
        <w:tc>
          <w:tcPr>
            <w:tcW w:w="1020" w:type="dxa"/>
            <w:shd w:val="clear" w:color="auto" w:fill="92D050"/>
            <w:noWrap/>
          </w:tcPr>
          <w:p w14:paraId="4B22DE35" w14:textId="77777777" w:rsidR="00C96302" w:rsidRPr="004B2691" w:rsidRDefault="00C96302" w:rsidP="00C96302">
            <w:pPr>
              <w:spacing w:after="120"/>
            </w:pPr>
            <w:r w:rsidRPr="004B2691">
              <w:t>10.5.11</w:t>
            </w:r>
          </w:p>
        </w:tc>
        <w:tc>
          <w:tcPr>
            <w:tcW w:w="3653" w:type="dxa"/>
            <w:noWrap/>
          </w:tcPr>
          <w:p w14:paraId="13B36735" w14:textId="77777777" w:rsidR="00C96302" w:rsidRPr="004B2691" w:rsidRDefault="00C96302" w:rsidP="00C96302">
            <w:pPr>
              <w:spacing w:after="120"/>
            </w:pPr>
            <w:r w:rsidRPr="004B2691">
              <w:t xml:space="preserve">Alle stedegne, mindre trær som ikke er av økonomisk interesse spares ved tynning og annen hogst, så lenge de ikke er i veien for å kunne </w:t>
            </w:r>
            <w:r w:rsidRPr="004B2691">
              <w:lastRenderedPageBreak/>
              <w:t>gjennomføre driften eller hemmer fremtidig produksjon.</w:t>
            </w:r>
          </w:p>
        </w:tc>
        <w:tc>
          <w:tcPr>
            <w:tcW w:w="4512" w:type="dxa"/>
          </w:tcPr>
          <w:p w14:paraId="648B0876" w14:textId="77777777" w:rsidR="00C96302" w:rsidRDefault="00C96302" w:rsidP="00C96302">
            <w:pPr>
              <w:spacing w:after="120"/>
            </w:pPr>
            <w:r>
              <w:lastRenderedPageBreak/>
              <w:t>Dekkes av PEFC-kravene (se Samsvarsanalysen)</w:t>
            </w:r>
          </w:p>
          <w:p w14:paraId="44D07726" w14:textId="706D68D8" w:rsidR="00C96302" w:rsidRPr="00B21039" w:rsidRDefault="00C96302" w:rsidP="00C96302">
            <w:pPr>
              <w:spacing w:after="120"/>
            </w:pPr>
          </w:p>
        </w:tc>
      </w:tr>
      <w:tr w:rsidR="00C96302" w14:paraId="290F3C0B" w14:textId="77777777" w:rsidTr="27A2FC0B">
        <w:trPr>
          <w:trHeight w:val="127"/>
        </w:trPr>
        <w:tc>
          <w:tcPr>
            <w:tcW w:w="1020" w:type="dxa"/>
            <w:shd w:val="clear" w:color="auto" w:fill="92D050"/>
            <w:noWrap/>
          </w:tcPr>
          <w:p w14:paraId="031EC894" w14:textId="77777777" w:rsidR="00C96302" w:rsidRPr="004B2691" w:rsidRDefault="00C96302" w:rsidP="00C96302">
            <w:pPr>
              <w:spacing w:after="120"/>
            </w:pPr>
            <w:r w:rsidRPr="004B2691">
              <w:t>10.6.1</w:t>
            </w:r>
          </w:p>
        </w:tc>
        <w:tc>
          <w:tcPr>
            <w:tcW w:w="3653" w:type="dxa"/>
            <w:noWrap/>
          </w:tcPr>
          <w:p w14:paraId="4F017F5A" w14:textId="77777777" w:rsidR="00C96302" w:rsidRPr="004B2691" w:rsidRDefault="00C96302" w:rsidP="00C96302">
            <w:pPr>
              <w:spacing w:after="120"/>
            </w:pPr>
            <w:r w:rsidRPr="004B2691">
              <w:t>Gjødsling begrenses til områder hvor det kan dokumenteres at det vil gi vesentlige positive effekter på tilvekst og minimale negative effekter på naturmangfold og vannkvalitet, og gjennomføres bare på egnede arealer med blokkebærskog, bærlyngskog, blåbærskog, småbregneskog og storbregneskog, og tidligere grøfta arealer med etablert produktiv skog.</w:t>
            </w:r>
          </w:p>
        </w:tc>
        <w:tc>
          <w:tcPr>
            <w:tcW w:w="4512" w:type="dxa"/>
          </w:tcPr>
          <w:p w14:paraId="077F7246" w14:textId="77777777" w:rsidR="00C96302" w:rsidRDefault="00C96302" w:rsidP="00C96302">
            <w:pPr>
              <w:spacing w:after="120"/>
            </w:pPr>
            <w:r>
              <w:t>Dekkes av PEFC-kravene (se Samsvarsanalysen)</w:t>
            </w:r>
          </w:p>
          <w:p w14:paraId="3F4F91FD" w14:textId="305C1C68" w:rsidR="00C96302" w:rsidRPr="00B21039" w:rsidRDefault="00C96302" w:rsidP="00C96302">
            <w:pPr>
              <w:spacing w:after="120"/>
            </w:pPr>
          </w:p>
        </w:tc>
      </w:tr>
      <w:tr w:rsidR="00C96302" w14:paraId="094DDE22" w14:textId="77777777" w:rsidTr="27A2FC0B">
        <w:trPr>
          <w:trHeight w:val="127"/>
        </w:trPr>
        <w:tc>
          <w:tcPr>
            <w:tcW w:w="1020" w:type="dxa"/>
            <w:shd w:val="clear" w:color="auto" w:fill="92D050"/>
            <w:noWrap/>
          </w:tcPr>
          <w:p w14:paraId="487F3A01" w14:textId="77777777" w:rsidR="00C96302" w:rsidRPr="004B2691" w:rsidRDefault="00C96302" w:rsidP="00C96302">
            <w:pPr>
              <w:spacing w:after="120"/>
            </w:pPr>
            <w:r w:rsidRPr="004B2691">
              <w:t>10.6.2</w:t>
            </w:r>
          </w:p>
        </w:tc>
        <w:tc>
          <w:tcPr>
            <w:tcW w:w="3653" w:type="dxa"/>
            <w:noWrap/>
          </w:tcPr>
          <w:p w14:paraId="53E10131" w14:textId="77777777" w:rsidR="00C96302" w:rsidRPr="004B2691" w:rsidRDefault="00C96302" w:rsidP="00C96302">
            <w:pPr>
              <w:spacing w:after="120"/>
            </w:pPr>
            <w:r w:rsidRPr="004B2691">
              <w:t>Bruk av gjødsel dokumenteres, inkludert type, mengde, dato, behandlet område og hyppighet.</w:t>
            </w:r>
          </w:p>
        </w:tc>
        <w:tc>
          <w:tcPr>
            <w:tcW w:w="4512" w:type="dxa"/>
          </w:tcPr>
          <w:p w14:paraId="79F7A3EB" w14:textId="77777777" w:rsidR="00C96302" w:rsidRDefault="00C96302" w:rsidP="00C96302">
            <w:pPr>
              <w:spacing w:after="120"/>
            </w:pPr>
            <w:r>
              <w:t>Dekkes av PEFC-kravene (se Samsvarsanalysen)</w:t>
            </w:r>
          </w:p>
          <w:p w14:paraId="2C585686" w14:textId="58BA9806" w:rsidR="00C96302" w:rsidRPr="00B21039" w:rsidRDefault="00C96302" w:rsidP="00C96302">
            <w:pPr>
              <w:spacing w:after="120"/>
            </w:pPr>
          </w:p>
        </w:tc>
      </w:tr>
      <w:tr w:rsidR="00C96302" w14:paraId="36B28B9E" w14:textId="77777777" w:rsidTr="27A2FC0B">
        <w:trPr>
          <w:trHeight w:val="127"/>
        </w:trPr>
        <w:tc>
          <w:tcPr>
            <w:tcW w:w="1020" w:type="dxa"/>
            <w:shd w:val="clear" w:color="auto" w:fill="FFFF00"/>
            <w:noWrap/>
          </w:tcPr>
          <w:p w14:paraId="0B4F7F2B" w14:textId="77777777" w:rsidR="00C96302" w:rsidRPr="004B2691" w:rsidRDefault="00C96302" w:rsidP="00C96302">
            <w:pPr>
              <w:spacing w:after="120"/>
            </w:pPr>
            <w:r w:rsidRPr="004B2691">
              <w:t>10.6.3</w:t>
            </w:r>
          </w:p>
        </w:tc>
        <w:tc>
          <w:tcPr>
            <w:tcW w:w="3653" w:type="dxa"/>
            <w:noWrap/>
          </w:tcPr>
          <w:p w14:paraId="03CE4CAC" w14:textId="77777777" w:rsidR="00C96302" w:rsidRPr="004B2691" w:rsidRDefault="00C96302" w:rsidP="00C96302">
            <w:pPr>
              <w:spacing w:after="120"/>
            </w:pPr>
            <w:r w:rsidRPr="004B2691">
              <w:t xml:space="preserve">Gjødsling påvirker ikke vann, bekker, elver, myrer eller bevaringsnettverket, og det er satt av en gjødslingsfri sone på 25 meter for å unngå avrenning. </w:t>
            </w:r>
            <w:r w:rsidRPr="004B2691">
              <w:br/>
              <w:t>Veiledning 10.6.3: Kravet angående bekker gjelder bekker med årssikker vannføring, som definert i vannressursloven, dvs. vannføring som ved middeltemperatur over frysepunktet ikke tørker ut av naturlige årsaker oftere enn hvert tiende år i gjennomsnitt.</w:t>
            </w:r>
          </w:p>
        </w:tc>
        <w:tc>
          <w:tcPr>
            <w:tcW w:w="4512" w:type="dxa"/>
          </w:tcPr>
          <w:p w14:paraId="2C73D8D6" w14:textId="2047F08C" w:rsidR="00C96302" w:rsidRPr="00B21039" w:rsidRDefault="001A6605" w:rsidP="00C96302">
            <w:pPr>
              <w:spacing w:after="120"/>
            </w:pPr>
            <w:r w:rsidRPr="001A6605">
              <w:rPr>
                <w:rFonts w:eastAsiaTheme="minorEastAsia"/>
              </w:rPr>
              <w:t xml:space="preserve">I tillegg til langs vassdrag og myrer, presiseres det i </w:t>
            </w:r>
            <w:r w:rsidRPr="001A6605">
              <w:rPr>
                <w:rFonts w:eastAsiaTheme="minorEastAsia"/>
                <w:u w:val="single"/>
              </w:rPr>
              <w:t>ledelsessystemet</w:t>
            </w:r>
            <w:r w:rsidRPr="001A6605">
              <w:rPr>
                <w:rFonts w:eastAsiaTheme="minorEastAsia"/>
              </w:rPr>
              <w:t xml:space="preserve"> at det settes av 25 m gjødslingsfri sone inntil bevaringsnettverket.</w:t>
            </w:r>
          </w:p>
        </w:tc>
      </w:tr>
      <w:tr w:rsidR="00C96302" w14:paraId="465B6DDF" w14:textId="77777777" w:rsidTr="27A2FC0B">
        <w:trPr>
          <w:trHeight w:val="127"/>
        </w:trPr>
        <w:tc>
          <w:tcPr>
            <w:tcW w:w="1020" w:type="dxa"/>
            <w:shd w:val="clear" w:color="auto" w:fill="92D050"/>
            <w:noWrap/>
          </w:tcPr>
          <w:p w14:paraId="7AA30170" w14:textId="77777777" w:rsidR="00C96302" w:rsidRPr="004B2691" w:rsidRDefault="00C96302" w:rsidP="00C96302">
            <w:pPr>
              <w:spacing w:after="120"/>
            </w:pPr>
            <w:r w:rsidRPr="004B2691">
              <w:t>10.6.4</w:t>
            </w:r>
          </w:p>
        </w:tc>
        <w:tc>
          <w:tcPr>
            <w:tcW w:w="3653" w:type="dxa"/>
            <w:noWrap/>
          </w:tcPr>
          <w:p w14:paraId="5A7B2C1C" w14:textId="77777777" w:rsidR="00C96302" w:rsidRPr="004B2691" w:rsidRDefault="00C96302" w:rsidP="00C96302">
            <w:pPr>
              <w:spacing w:after="120"/>
            </w:pPr>
            <w:r w:rsidRPr="004B2691">
              <w:t>Gjødsling utføres etter at snøsmeltingen er ferdig, men dersom dette ikke er gjennomførbart på grunn av ujevn eller sein snøsmelting</w:t>
            </w:r>
            <w:r>
              <w:t>,</w:t>
            </w:r>
            <w:r w:rsidRPr="004B2691">
              <w:t xml:space="preserve"> tilpasses gjødslingen slik at risikoen for næringslekkasje reduseres.</w:t>
            </w:r>
          </w:p>
        </w:tc>
        <w:tc>
          <w:tcPr>
            <w:tcW w:w="4512" w:type="dxa"/>
          </w:tcPr>
          <w:p w14:paraId="4574B58E" w14:textId="765B944E" w:rsidR="00C96302" w:rsidRPr="00B21039" w:rsidRDefault="00C96302" w:rsidP="00C96302">
            <w:pPr>
              <w:spacing w:after="120"/>
            </w:pPr>
            <w:r>
              <w:t>Dekkes av PEFC-kravene (se Samsvarsanalysen</w:t>
            </w:r>
            <w:r w:rsidR="002B2072">
              <w:t>)</w:t>
            </w:r>
          </w:p>
        </w:tc>
      </w:tr>
      <w:tr w:rsidR="00C96302" w14:paraId="1B884C10" w14:textId="77777777" w:rsidTr="27A2FC0B">
        <w:trPr>
          <w:trHeight w:val="127"/>
        </w:trPr>
        <w:tc>
          <w:tcPr>
            <w:tcW w:w="1020" w:type="dxa"/>
            <w:shd w:val="clear" w:color="auto" w:fill="FF0000"/>
            <w:noWrap/>
          </w:tcPr>
          <w:p w14:paraId="3C92D90E" w14:textId="77777777" w:rsidR="00C96302" w:rsidRPr="004B2691" w:rsidRDefault="00C96302" w:rsidP="00C96302">
            <w:pPr>
              <w:spacing w:after="120"/>
            </w:pPr>
            <w:r w:rsidRPr="004B2691">
              <w:t>10.6.5</w:t>
            </w:r>
          </w:p>
        </w:tc>
        <w:tc>
          <w:tcPr>
            <w:tcW w:w="3653" w:type="dxa"/>
            <w:noWrap/>
          </w:tcPr>
          <w:p w14:paraId="689DCE24" w14:textId="77777777" w:rsidR="00C96302" w:rsidRPr="004B2691" w:rsidRDefault="00C96302" w:rsidP="00C96302">
            <w:pPr>
              <w:spacing w:after="120"/>
            </w:pPr>
            <w:r w:rsidRPr="004B2691">
              <w:t>Eventuell skade på miljøverdier som følge av gjødsling er minimalisert, og dersom mulig, reparert.</w:t>
            </w:r>
          </w:p>
        </w:tc>
        <w:tc>
          <w:tcPr>
            <w:tcW w:w="4512" w:type="dxa"/>
          </w:tcPr>
          <w:p w14:paraId="43F278A1" w14:textId="77777777" w:rsidR="00F133CB" w:rsidRDefault="00F133CB" w:rsidP="00F133CB">
            <w:pPr>
              <w:spacing w:after="120"/>
            </w:pPr>
            <w:r>
              <w:t xml:space="preserve">Organisasjonen har en </w:t>
            </w:r>
            <w:r w:rsidRPr="00F133CB">
              <w:rPr>
                <w:u w:val="single"/>
              </w:rPr>
              <w:t>policy</w:t>
            </w:r>
            <w:r>
              <w:t xml:space="preserve"> i sitt </w:t>
            </w:r>
            <w:r w:rsidRPr="00F133CB">
              <w:rPr>
                <w:u w:val="single"/>
              </w:rPr>
              <w:t>ledelsessystem</w:t>
            </w:r>
            <w:r>
              <w:t xml:space="preserve">: </w:t>
            </w:r>
          </w:p>
          <w:p w14:paraId="08FA360A" w14:textId="5965C023" w:rsidR="00C96302" w:rsidRPr="00F133CB" w:rsidRDefault="00F133CB" w:rsidP="00F133CB">
            <w:pPr>
              <w:spacing w:after="120"/>
              <w:rPr>
                <w:b/>
                <w:bCs/>
                <w:i/>
                <w:iCs/>
              </w:rPr>
            </w:pPr>
            <w:r w:rsidRPr="00F133CB">
              <w:rPr>
                <w:b/>
                <w:bCs/>
                <w:i/>
                <w:iCs/>
              </w:rPr>
              <w:t>«Eventuell skade på miljøverdier som følge av gjødsling er minimalisert, og dersom mulig, reparert.»</w:t>
            </w:r>
          </w:p>
        </w:tc>
      </w:tr>
      <w:tr w:rsidR="00C96302" w14:paraId="52F23D23" w14:textId="77777777" w:rsidTr="27A2FC0B">
        <w:trPr>
          <w:trHeight w:val="127"/>
        </w:trPr>
        <w:tc>
          <w:tcPr>
            <w:tcW w:w="1020" w:type="dxa"/>
            <w:shd w:val="clear" w:color="auto" w:fill="92D050"/>
            <w:noWrap/>
          </w:tcPr>
          <w:p w14:paraId="56DAB5D0" w14:textId="77777777" w:rsidR="00C96302" w:rsidRPr="004B2691" w:rsidRDefault="00C96302" w:rsidP="00C96302">
            <w:pPr>
              <w:spacing w:after="120"/>
            </w:pPr>
            <w:r w:rsidRPr="004B2691">
              <w:t>10.6.6</w:t>
            </w:r>
          </w:p>
        </w:tc>
        <w:tc>
          <w:tcPr>
            <w:tcW w:w="3653" w:type="dxa"/>
            <w:noWrap/>
          </w:tcPr>
          <w:p w14:paraId="1F7DDFA8" w14:textId="77777777" w:rsidR="00C96302" w:rsidRPr="004B2691" w:rsidRDefault="00C96302" w:rsidP="00C96302">
            <w:pPr>
              <w:spacing w:after="120"/>
            </w:pPr>
            <w:r w:rsidRPr="004B2691">
              <w:t>Det sikres at forvaltningsenheten drives slik at markas naturlige prosesser og langsiktige produksjonsevne opprettholdes; næringstap og næringslekkasje er minst mulig.</w:t>
            </w:r>
          </w:p>
        </w:tc>
        <w:tc>
          <w:tcPr>
            <w:tcW w:w="4512" w:type="dxa"/>
          </w:tcPr>
          <w:p w14:paraId="3AF9E382" w14:textId="77777777" w:rsidR="00C96302" w:rsidRDefault="00C96302" w:rsidP="00C96302">
            <w:pPr>
              <w:spacing w:after="120"/>
            </w:pPr>
            <w:r>
              <w:t>Dekkes av PEFC-kravene (se Samsvarsanalysen)</w:t>
            </w:r>
          </w:p>
          <w:p w14:paraId="1F99C3E7" w14:textId="380C392B" w:rsidR="00C96302" w:rsidRPr="00B21039" w:rsidRDefault="00C96302" w:rsidP="00C96302">
            <w:pPr>
              <w:spacing w:after="120"/>
            </w:pPr>
          </w:p>
        </w:tc>
      </w:tr>
      <w:tr w:rsidR="00C96302" w14:paraId="334D9B27" w14:textId="77777777" w:rsidTr="27A2FC0B">
        <w:trPr>
          <w:trHeight w:val="127"/>
        </w:trPr>
        <w:tc>
          <w:tcPr>
            <w:tcW w:w="1020" w:type="dxa"/>
            <w:shd w:val="clear" w:color="auto" w:fill="92D050"/>
            <w:noWrap/>
          </w:tcPr>
          <w:p w14:paraId="322059D5" w14:textId="77777777" w:rsidR="00C96302" w:rsidRPr="004B2691" w:rsidRDefault="00C96302" w:rsidP="00C96302">
            <w:pPr>
              <w:spacing w:after="120"/>
            </w:pPr>
            <w:r w:rsidRPr="004B2691">
              <w:t>10.6.7</w:t>
            </w:r>
          </w:p>
        </w:tc>
        <w:tc>
          <w:tcPr>
            <w:tcW w:w="3653" w:type="dxa"/>
            <w:noWrap/>
          </w:tcPr>
          <w:p w14:paraId="4CFAE54B" w14:textId="5B529329" w:rsidR="005009A2" w:rsidRDefault="00C96302" w:rsidP="00C96302">
            <w:pPr>
              <w:spacing w:after="120"/>
            </w:pPr>
            <w:r w:rsidRPr="004B2691">
              <w:t xml:space="preserve">Spredning av aske i skog skjer etter de samme reglene som for gjødsling, se indikatorene 10.6.1–10.6.6. </w:t>
            </w:r>
          </w:p>
          <w:p w14:paraId="1E230C5C" w14:textId="43591EAF" w:rsidR="00C96302" w:rsidRPr="004B2691" w:rsidRDefault="00C96302" w:rsidP="00C96302">
            <w:pPr>
              <w:spacing w:after="120"/>
            </w:pPr>
            <w:r w:rsidRPr="004B2691">
              <w:t>Veiledning 10.6.7: Spredning av aske i egnede skogområder som til-</w:t>
            </w:r>
            <w:r w:rsidRPr="004B2691">
              <w:lastRenderedPageBreak/>
              <w:t xml:space="preserve">bakeføring av næringsstoffer fra forbrenningsanlegg kan </w:t>
            </w:r>
            <w:proofErr w:type="spellStart"/>
            <w:r w:rsidRPr="004B2691">
              <w:t>gjennomfø</w:t>
            </w:r>
            <w:proofErr w:type="spellEnd"/>
            <w:r w:rsidRPr="004B2691">
              <w:t>-res når lovverket tillater dette. Bare aske med godkjente verdier av tungmetaller kan spres i skogen.</w:t>
            </w:r>
          </w:p>
        </w:tc>
        <w:tc>
          <w:tcPr>
            <w:tcW w:w="4512" w:type="dxa"/>
          </w:tcPr>
          <w:p w14:paraId="419DDFF1" w14:textId="77777777" w:rsidR="00C96302" w:rsidRDefault="00C96302" w:rsidP="00C96302">
            <w:pPr>
              <w:spacing w:after="120"/>
            </w:pPr>
            <w:r>
              <w:lastRenderedPageBreak/>
              <w:t>Dekkes av PEFC-kravene (se Samsvarsanalysen)</w:t>
            </w:r>
          </w:p>
          <w:p w14:paraId="60A4F511" w14:textId="47F9F5AC" w:rsidR="00C96302" w:rsidRPr="00B21039" w:rsidRDefault="00C96302" w:rsidP="00C96302">
            <w:pPr>
              <w:spacing w:after="120"/>
            </w:pPr>
          </w:p>
        </w:tc>
      </w:tr>
      <w:tr w:rsidR="00C96302" w14:paraId="15677E04" w14:textId="77777777" w:rsidTr="27A2FC0B">
        <w:trPr>
          <w:trHeight w:val="127"/>
        </w:trPr>
        <w:tc>
          <w:tcPr>
            <w:tcW w:w="1020" w:type="dxa"/>
            <w:shd w:val="clear" w:color="auto" w:fill="FF0000"/>
            <w:noWrap/>
          </w:tcPr>
          <w:p w14:paraId="43460128" w14:textId="77777777" w:rsidR="00C96302" w:rsidRPr="004B2691" w:rsidRDefault="00C96302" w:rsidP="00C96302">
            <w:pPr>
              <w:spacing w:after="120"/>
            </w:pPr>
            <w:r w:rsidRPr="004B2691">
              <w:t>10.6.8</w:t>
            </w:r>
          </w:p>
        </w:tc>
        <w:tc>
          <w:tcPr>
            <w:tcW w:w="3653" w:type="dxa"/>
            <w:noWrap/>
          </w:tcPr>
          <w:p w14:paraId="6FA73B23" w14:textId="77777777" w:rsidR="00C96302" w:rsidRPr="004B2691" w:rsidRDefault="00C96302" w:rsidP="00C96302">
            <w:pPr>
              <w:spacing w:after="120"/>
            </w:pPr>
            <w:r w:rsidRPr="004B2691">
              <w:t>Askespredning i yngleperioden unngås.</w:t>
            </w:r>
          </w:p>
        </w:tc>
        <w:tc>
          <w:tcPr>
            <w:tcW w:w="4512" w:type="dxa"/>
          </w:tcPr>
          <w:p w14:paraId="2F034EA8" w14:textId="124D3393" w:rsidR="003F18B2" w:rsidRDefault="003F18B2" w:rsidP="003F18B2">
            <w:pPr>
              <w:spacing w:after="120"/>
            </w:pPr>
            <w:r>
              <w:t xml:space="preserve">Organisasjonen har en </w:t>
            </w:r>
            <w:r w:rsidRPr="003F18B2">
              <w:rPr>
                <w:u w:val="single"/>
              </w:rPr>
              <w:t>policy</w:t>
            </w:r>
            <w:r>
              <w:t xml:space="preserve"> i sitt </w:t>
            </w:r>
            <w:r w:rsidRPr="003F18B2">
              <w:rPr>
                <w:u w:val="single"/>
              </w:rPr>
              <w:t>ledelsessystem</w:t>
            </w:r>
            <w:r>
              <w:t xml:space="preserve">: </w:t>
            </w:r>
          </w:p>
          <w:p w14:paraId="7D94A539" w14:textId="2CED5993" w:rsidR="00C96302" w:rsidRPr="003F18B2" w:rsidRDefault="003F18B2" w:rsidP="003F18B2">
            <w:pPr>
              <w:spacing w:after="120"/>
              <w:rPr>
                <w:b/>
                <w:bCs/>
                <w:i/>
                <w:iCs/>
              </w:rPr>
            </w:pPr>
            <w:r w:rsidRPr="003F18B2">
              <w:rPr>
                <w:b/>
                <w:bCs/>
                <w:i/>
                <w:iCs/>
              </w:rPr>
              <w:t>«Askespredning i yngleperioden unngås.»</w:t>
            </w:r>
          </w:p>
        </w:tc>
      </w:tr>
      <w:tr w:rsidR="00C96302" w14:paraId="273CA155" w14:textId="77777777" w:rsidTr="27A2FC0B">
        <w:trPr>
          <w:trHeight w:val="127"/>
        </w:trPr>
        <w:tc>
          <w:tcPr>
            <w:tcW w:w="1020" w:type="dxa"/>
            <w:shd w:val="clear" w:color="auto" w:fill="92D050"/>
            <w:noWrap/>
          </w:tcPr>
          <w:p w14:paraId="3E5A2B6E" w14:textId="77777777" w:rsidR="00C96302" w:rsidRPr="004B2691" w:rsidRDefault="00C96302" w:rsidP="00C96302">
            <w:pPr>
              <w:spacing w:after="120"/>
            </w:pPr>
            <w:r w:rsidRPr="004B2691">
              <w:t>10.7.1</w:t>
            </w:r>
          </w:p>
        </w:tc>
        <w:tc>
          <w:tcPr>
            <w:tcW w:w="3653" w:type="dxa"/>
            <w:noWrap/>
          </w:tcPr>
          <w:p w14:paraId="2440FBD8" w14:textId="77777777" w:rsidR="00C96302" w:rsidRPr="004B2691" w:rsidRDefault="00C96302" w:rsidP="00C96302">
            <w:pPr>
              <w:spacing w:after="120"/>
            </w:pPr>
            <w:r w:rsidRPr="004B2691">
              <w:t xml:space="preserve">Integrerte bekjempelsesmetoder, inkludert valg av skogskjøtselsmetoder benyttes med mål om å unngå bruk, eller redusere hyppighet, omfang og mengde av påførte kjemiske bekjempningsmidler. </w:t>
            </w:r>
          </w:p>
        </w:tc>
        <w:tc>
          <w:tcPr>
            <w:tcW w:w="4512" w:type="dxa"/>
          </w:tcPr>
          <w:p w14:paraId="3636ED80" w14:textId="48A66EDE" w:rsidR="003F18B2" w:rsidRPr="00B21039" w:rsidRDefault="00C96302" w:rsidP="00702894">
            <w:pPr>
              <w:spacing w:after="120"/>
            </w:pPr>
            <w:r>
              <w:t>Dekkes av PEFC-kravene (se Samsvarsanalysen</w:t>
            </w:r>
            <w:r w:rsidR="00702894">
              <w:t>)</w:t>
            </w:r>
            <w:r w:rsidR="003F18B2">
              <w:t>.</w:t>
            </w:r>
          </w:p>
        </w:tc>
      </w:tr>
      <w:tr w:rsidR="00C96302" w14:paraId="3FE84ECD" w14:textId="77777777" w:rsidTr="27A2FC0B">
        <w:trPr>
          <w:trHeight w:val="127"/>
        </w:trPr>
        <w:tc>
          <w:tcPr>
            <w:tcW w:w="1020" w:type="dxa"/>
            <w:shd w:val="clear" w:color="auto" w:fill="FFFF00"/>
            <w:noWrap/>
          </w:tcPr>
          <w:p w14:paraId="5C0600D6" w14:textId="77777777" w:rsidR="00C96302" w:rsidRPr="004B2691" w:rsidRDefault="00C96302" w:rsidP="00C96302">
            <w:pPr>
              <w:spacing w:after="120"/>
            </w:pPr>
            <w:r w:rsidRPr="004B2691">
              <w:t>10.7.2</w:t>
            </w:r>
          </w:p>
        </w:tc>
        <w:tc>
          <w:tcPr>
            <w:tcW w:w="3653" w:type="dxa"/>
            <w:noWrap/>
          </w:tcPr>
          <w:p w14:paraId="6D5AEC1A" w14:textId="77777777" w:rsidR="00C96302" w:rsidRPr="004B2691" w:rsidRDefault="00C96302" w:rsidP="00C96302">
            <w:pPr>
              <w:spacing w:after="120"/>
            </w:pPr>
            <w:r w:rsidRPr="004B2691">
              <w:t>Sprøytemidler som er forbudt i henhold til dokumentet FSC-POL-30-001a og norsk lov, er ikke i bruk eller lagret i forvaltningsenheten.</w:t>
            </w:r>
          </w:p>
        </w:tc>
        <w:tc>
          <w:tcPr>
            <w:tcW w:w="4512" w:type="dxa"/>
          </w:tcPr>
          <w:p w14:paraId="5420A3E5" w14:textId="2F6D9FF4" w:rsidR="00C96302" w:rsidRPr="00B21039" w:rsidRDefault="00C96302" w:rsidP="00C96302">
            <w:pPr>
              <w:spacing w:after="120"/>
            </w:pPr>
            <w:r>
              <w:t xml:space="preserve">Organisasjon må ha </w:t>
            </w:r>
            <w:r w:rsidRPr="00A75CF3">
              <w:t>rutine</w:t>
            </w:r>
            <w:r>
              <w:t>r for å verken bruke eller lagre</w:t>
            </w:r>
            <w:r w:rsidRPr="00A75CF3">
              <w:t xml:space="preserve"> forbudte sprøytemidler</w:t>
            </w:r>
            <w:r>
              <w:t>.</w:t>
            </w:r>
          </w:p>
        </w:tc>
      </w:tr>
      <w:tr w:rsidR="00C96302" w14:paraId="76EEDC1E" w14:textId="77777777" w:rsidTr="27A2FC0B">
        <w:trPr>
          <w:trHeight w:val="127"/>
        </w:trPr>
        <w:tc>
          <w:tcPr>
            <w:tcW w:w="1020" w:type="dxa"/>
            <w:shd w:val="clear" w:color="auto" w:fill="FFFF00"/>
            <w:noWrap/>
          </w:tcPr>
          <w:p w14:paraId="4E23E3D1" w14:textId="77777777" w:rsidR="00C96302" w:rsidRPr="004B2691" w:rsidRDefault="00C96302" w:rsidP="00C96302">
            <w:pPr>
              <w:spacing w:after="120"/>
            </w:pPr>
            <w:r w:rsidRPr="004B2691">
              <w:t>10.7.3</w:t>
            </w:r>
          </w:p>
        </w:tc>
        <w:tc>
          <w:tcPr>
            <w:tcW w:w="3653" w:type="dxa"/>
            <w:noWrap/>
          </w:tcPr>
          <w:p w14:paraId="51E7B57F" w14:textId="77777777" w:rsidR="00C96302" w:rsidRPr="004B2691" w:rsidRDefault="00C96302" w:rsidP="00C96302">
            <w:pPr>
              <w:spacing w:after="120"/>
            </w:pPr>
            <w:r w:rsidRPr="004B2691">
              <w:t xml:space="preserve">Bruk av kjemiske bekjempelsesmidler dokumenteres i samsvar med </w:t>
            </w:r>
            <w:proofErr w:type="gramStart"/>
            <w:r w:rsidRPr="004B2691">
              <w:t>påkrevet</w:t>
            </w:r>
            <w:proofErr w:type="gramEnd"/>
            <w:r w:rsidRPr="004B2691">
              <w:t xml:space="preserve"> prosedyre som beskrevet i dokumentet FSC-POL-30-001 (inkludert kravene i kapittel 6.1 </w:t>
            </w:r>
            <w:proofErr w:type="spellStart"/>
            <w:r w:rsidRPr="004B2691">
              <w:t>Monitoring</w:t>
            </w:r>
            <w:proofErr w:type="spellEnd"/>
            <w:r w:rsidRPr="004B2691">
              <w:t xml:space="preserve"> </w:t>
            </w:r>
            <w:proofErr w:type="spellStart"/>
            <w:r w:rsidRPr="004B2691">
              <w:t>of</w:t>
            </w:r>
            <w:proofErr w:type="spellEnd"/>
            <w:r w:rsidRPr="004B2691">
              <w:t xml:space="preserve"> </w:t>
            </w:r>
            <w:proofErr w:type="spellStart"/>
            <w:r w:rsidRPr="004B2691">
              <w:t>the</w:t>
            </w:r>
            <w:proofErr w:type="spellEnd"/>
            <w:r w:rsidRPr="004B2691">
              <w:t xml:space="preserve"> </w:t>
            </w:r>
            <w:proofErr w:type="spellStart"/>
            <w:r w:rsidRPr="004B2691">
              <w:t>use</w:t>
            </w:r>
            <w:proofErr w:type="spellEnd"/>
            <w:r w:rsidRPr="004B2691">
              <w:t xml:space="preserve"> </w:t>
            </w:r>
            <w:proofErr w:type="spellStart"/>
            <w:r w:rsidRPr="004B2691">
              <w:t>of</w:t>
            </w:r>
            <w:proofErr w:type="spellEnd"/>
            <w:r w:rsidRPr="004B2691">
              <w:t xml:space="preserve"> </w:t>
            </w:r>
            <w:proofErr w:type="spellStart"/>
            <w:r w:rsidRPr="004B2691">
              <w:t>chemical</w:t>
            </w:r>
            <w:proofErr w:type="spellEnd"/>
            <w:r w:rsidRPr="004B2691">
              <w:t xml:space="preserve"> </w:t>
            </w:r>
            <w:proofErr w:type="spellStart"/>
            <w:r w:rsidRPr="004B2691">
              <w:t>pesticides</w:t>
            </w:r>
            <w:proofErr w:type="spellEnd"/>
            <w:r w:rsidRPr="004B2691">
              <w:t xml:space="preserve"> and </w:t>
            </w:r>
            <w:proofErr w:type="spellStart"/>
            <w:r w:rsidRPr="004B2691">
              <w:t>the</w:t>
            </w:r>
            <w:proofErr w:type="spellEnd"/>
            <w:r w:rsidRPr="004B2691">
              <w:t xml:space="preserve"> </w:t>
            </w:r>
            <w:proofErr w:type="spellStart"/>
            <w:r w:rsidRPr="004B2691">
              <w:t>impact</w:t>
            </w:r>
            <w:proofErr w:type="spellEnd"/>
            <w:r w:rsidRPr="004B2691">
              <w:t xml:space="preserve"> </w:t>
            </w:r>
            <w:proofErr w:type="spellStart"/>
            <w:r w:rsidRPr="004B2691">
              <w:t>of</w:t>
            </w:r>
            <w:proofErr w:type="spellEnd"/>
            <w:r w:rsidRPr="004B2691">
              <w:t xml:space="preserve"> </w:t>
            </w:r>
            <w:proofErr w:type="spellStart"/>
            <w:r w:rsidRPr="004B2691">
              <w:t>the</w:t>
            </w:r>
            <w:proofErr w:type="spellEnd"/>
            <w:r w:rsidRPr="004B2691">
              <w:t xml:space="preserve"> FSC </w:t>
            </w:r>
            <w:proofErr w:type="spellStart"/>
            <w:r w:rsidRPr="004B2691">
              <w:t>Pesticides</w:t>
            </w:r>
            <w:proofErr w:type="spellEnd"/>
            <w:r w:rsidRPr="004B2691">
              <w:t xml:space="preserve"> Policy og ESRA-rammeverket, og ved å bruke ESRA-skjema for policyen). </w:t>
            </w:r>
          </w:p>
        </w:tc>
        <w:tc>
          <w:tcPr>
            <w:tcW w:w="4512" w:type="dxa"/>
          </w:tcPr>
          <w:p w14:paraId="412AAA8B" w14:textId="1BE1ABBC" w:rsidR="00C96302" w:rsidRPr="00B21039" w:rsidRDefault="009838BD" w:rsidP="00C96302">
            <w:pPr>
              <w:spacing w:after="120"/>
            </w:pPr>
            <w:r w:rsidRPr="00AB4290">
              <w:t>Organisasjonen</w:t>
            </w:r>
            <w:r w:rsidR="00AB4290" w:rsidRPr="00AB4290">
              <w:t xml:space="preserve"> må rutiner for bruk av kjemiske bekjempelsesmidler dokumenteres i samsvar med </w:t>
            </w:r>
            <w:proofErr w:type="gramStart"/>
            <w:r w:rsidR="00AB4290" w:rsidRPr="00AB4290">
              <w:t>påkrevet</w:t>
            </w:r>
            <w:proofErr w:type="gramEnd"/>
            <w:r w:rsidR="00AB4290" w:rsidRPr="00AB4290">
              <w:t xml:space="preserve"> prosedyre som beskrevet i dokumentet FSC-POL-30-001</w:t>
            </w:r>
            <w:r w:rsidR="00DC3652">
              <w:t xml:space="preserve"> og </w:t>
            </w:r>
            <w:r>
              <w:t>ESRA-rammeverket</w:t>
            </w:r>
            <w:r w:rsidR="00AB4290" w:rsidRPr="00AB4290">
              <w:t>.</w:t>
            </w:r>
          </w:p>
        </w:tc>
      </w:tr>
      <w:tr w:rsidR="00C96302" w14:paraId="758FB499" w14:textId="77777777" w:rsidTr="27A2FC0B">
        <w:trPr>
          <w:trHeight w:val="127"/>
        </w:trPr>
        <w:tc>
          <w:tcPr>
            <w:tcW w:w="1020" w:type="dxa"/>
            <w:shd w:val="clear" w:color="auto" w:fill="92D050"/>
            <w:noWrap/>
          </w:tcPr>
          <w:p w14:paraId="447F5EF6" w14:textId="77777777" w:rsidR="00C96302" w:rsidRPr="004B2691" w:rsidRDefault="00C96302" w:rsidP="00C96302">
            <w:pPr>
              <w:spacing w:after="120"/>
            </w:pPr>
            <w:r w:rsidRPr="004B2691">
              <w:t>10.7.4</w:t>
            </w:r>
          </w:p>
        </w:tc>
        <w:tc>
          <w:tcPr>
            <w:tcW w:w="3653" w:type="dxa"/>
            <w:noWrap/>
          </w:tcPr>
          <w:p w14:paraId="41E83EAE" w14:textId="77777777" w:rsidR="000B5545" w:rsidRDefault="00C96302" w:rsidP="00C96302">
            <w:pPr>
              <w:spacing w:after="120"/>
            </w:pPr>
            <w:r w:rsidRPr="004B2691">
              <w:t xml:space="preserve">Bruk av plantevernmidler samsvarer med ILO-dokumentet </w:t>
            </w:r>
            <w:proofErr w:type="spellStart"/>
            <w:r w:rsidRPr="004B2691">
              <w:t>Safety</w:t>
            </w:r>
            <w:proofErr w:type="spellEnd"/>
            <w:r w:rsidRPr="004B2691">
              <w:t xml:space="preserve"> in </w:t>
            </w:r>
            <w:proofErr w:type="spellStart"/>
            <w:r w:rsidRPr="004B2691">
              <w:t>the</w:t>
            </w:r>
            <w:proofErr w:type="spellEnd"/>
            <w:r w:rsidRPr="004B2691">
              <w:t xml:space="preserve"> </w:t>
            </w:r>
            <w:proofErr w:type="spellStart"/>
            <w:r w:rsidRPr="004B2691">
              <w:t>use</w:t>
            </w:r>
            <w:proofErr w:type="spellEnd"/>
            <w:r w:rsidRPr="004B2691">
              <w:t xml:space="preserve"> </w:t>
            </w:r>
            <w:proofErr w:type="spellStart"/>
            <w:r w:rsidRPr="004B2691">
              <w:t>of</w:t>
            </w:r>
            <w:proofErr w:type="spellEnd"/>
            <w:r w:rsidRPr="004B2691">
              <w:t xml:space="preserve"> </w:t>
            </w:r>
            <w:proofErr w:type="spellStart"/>
            <w:r w:rsidRPr="004B2691">
              <w:t>chemicals</w:t>
            </w:r>
            <w:proofErr w:type="spellEnd"/>
            <w:r w:rsidRPr="004B2691">
              <w:t xml:space="preserve"> at </w:t>
            </w:r>
            <w:proofErr w:type="spellStart"/>
            <w:r w:rsidRPr="004B2691">
              <w:t>work</w:t>
            </w:r>
            <w:proofErr w:type="spellEnd"/>
            <w:r w:rsidRPr="004B2691">
              <w:t xml:space="preserve"> angående krav om transport, lagring, håndtering, bruk og nødsituasjons-prosedyrer for opprenskning som følge av utilsiktet søl.</w:t>
            </w:r>
          </w:p>
          <w:p w14:paraId="656AEB24" w14:textId="6D85D278" w:rsidR="00C96302" w:rsidRPr="004B2691" w:rsidRDefault="00C96302" w:rsidP="00C96302">
            <w:pPr>
              <w:spacing w:after="120"/>
            </w:pPr>
            <w:r w:rsidRPr="004B2691">
              <w:br/>
              <w:t xml:space="preserve">Veiledning 10.7.4: Bruken av plantevernmidler samsvarer i tillegg med arbeidsmiljøloven og forskrift om plantevernmidler. </w:t>
            </w:r>
          </w:p>
        </w:tc>
        <w:tc>
          <w:tcPr>
            <w:tcW w:w="4512" w:type="dxa"/>
          </w:tcPr>
          <w:p w14:paraId="51CBB3DF" w14:textId="77777777" w:rsidR="00C96302" w:rsidRDefault="00C96302" w:rsidP="00C96302">
            <w:pPr>
              <w:spacing w:after="120"/>
            </w:pPr>
            <w:r>
              <w:t>Dekkes av PEFC-kravene (se Samsvarsanalysen)</w:t>
            </w:r>
          </w:p>
          <w:p w14:paraId="0EC04C27" w14:textId="05B96112" w:rsidR="00C96302" w:rsidRPr="00B21039" w:rsidRDefault="00C96302" w:rsidP="00C96302">
            <w:pPr>
              <w:spacing w:after="120"/>
            </w:pPr>
          </w:p>
        </w:tc>
      </w:tr>
      <w:tr w:rsidR="00C96302" w14:paraId="7147F125" w14:textId="77777777" w:rsidTr="27A2FC0B">
        <w:trPr>
          <w:trHeight w:val="127"/>
        </w:trPr>
        <w:tc>
          <w:tcPr>
            <w:tcW w:w="1020" w:type="dxa"/>
            <w:shd w:val="clear" w:color="auto" w:fill="92D050"/>
            <w:noWrap/>
          </w:tcPr>
          <w:p w14:paraId="251047AC" w14:textId="77777777" w:rsidR="00C96302" w:rsidRPr="004B2691" w:rsidRDefault="00C96302" w:rsidP="00C96302">
            <w:pPr>
              <w:spacing w:after="120"/>
            </w:pPr>
            <w:r w:rsidRPr="004B2691">
              <w:t>10.7.5</w:t>
            </w:r>
          </w:p>
        </w:tc>
        <w:tc>
          <w:tcPr>
            <w:tcW w:w="3653" w:type="dxa"/>
            <w:noWrap/>
          </w:tcPr>
          <w:p w14:paraId="094D2749" w14:textId="77777777" w:rsidR="00C65367" w:rsidRDefault="00C96302" w:rsidP="00C96302">
            <w:pPr>
              <w:spacing w:after="120"/>
            </w:pPr>
            <w:r w:rsidRPr="004B2691">
              <w:t>Sprøyting for å begrense vekst av gras-, urte- og lauv-vegetasjon som hindrer ønsket foryngelse, unngås eller reduseres der det er mulig.</w:t>
            </w:r>
            <w:r w:rsidRPr="004B2691">
              <w:br/>
            </w:r>
          </w:p>
          <w:p w14:paraId="7C9A663A" w14:textId="6FE8D031" w:rsidR="00C96302" w:rsidRPr="004B2691" w:rsidRDefault="00C96302" w:rsidP="00C96302">
            <w:pPr>
              <w:spacing w:after="120"/>
            </w:pPr>
            <w:r w:rsidRPr="004B2691">
              <w:t xml:space="preserve">Veiledning 10.7.5: Sprøyting kan benyttes for å begrense vekst av gras-, urte- og </w:t>
            </w:r>
            <w:proofErr w:type="spellStart"/>
            <w:r w:rsidRPr="004B2691">
              <w:t>lauvvegetasjon</w:t>
            </w:r>
            <w:proofErr w:type="spellEnd"/>
            <w:r w:rsidRPr="004B2691">
              <w:t xml:space="preserve"> som hindrer ønsket foryngelse dersom dette er </w:t>
            </w:r>
            <w:r w:rsidRPr="004B2691">
              <w:lastRenderedPageBreak/>
              <w:t xml:space="preserve">den eneste effektive, praktiske og økonomiske metoden. Ved å variere hogstformer og skogskjøtselsmetoder reduseres bruken av plantevernmidler. </w:t>
            </w:r>
          </w:p>
        </w:tc>
        <w:tc>
          <w:tcPr>
            <w:tcW w:w="4512" w:type="dxa"/>
          </w:tcPr>
          <w:p w14:paraId="4A50A99E" w14:textId="77777777" w:rsidR="00C96302" w:rsidRDefault="00C96302" w:rsidP="00C96302">
            <w:pPr>
              <w:spacing w:after="120"/>
            </w:pPr>
            <w:r>
              <w:lastRenderedPageBreak/>
              <w:t>Dekkes av PEFC-kravene (se Samsvarsanalysen)</w:t>
            </w:r>
          </w:p>
          <w:p w14:paraId="1387F7A1" w14:textId="2C0734BB" w:rsidR="00C96302" w:rsidRPr="00B21039" w:rsidRDefault="00C96302" w:rsidP="00C96302">
            <w:pPr>
              <w:spacing w:after="120"/>
            </w:pPr>
          </w:p>
        </w:tc>
      </w:tr>
      <w:tr w:rsidR="00C96302" w14:paraId="64839055" w14:textId="77777777" w:rsidTr="27A2FC0B">
        <w:trPr>
          <w:trHeight w:val="127"/>
        </w:trPr>
        <w:tc>
          <w:tcPr>
            <w:tcW w:w="1020" w:type="dxa"/>
            <w:shd w:val="clear" w:color="auto" w:fill="92D050"/>
            <w:noWrap/>
          </w:tcPr>
          <w:p w14:paraId="6FFB1F9C" w14:textId="77777777" w:rsidR="00C96302" w:rsidRPr="004B2691" w:rsidRDefault="00C96302" w:rsidP="00C96302">
            <w:pPr>
              <w:spacing w:after="120"/>
            </w:pPr>
            <w:r w:rsidRPr="004B2691">
              <w:t>10.7.6</w:t>
            </w:r>
          </w:p>
        </w:tc>
        <w:tc>
          <w:tcPr>
            <w:tcW w:w="3653" w:type="dxa"/>
            <w:noWrap/>
          </w:tcPr>
          <w:p w14:paraId="0FF89797" w14:textId="77777777" w:rsidR="00C96302" w:rsidRPr="004B2691" w:rsidRDefault="00C96302" w:rsidP="00C96302">
            <w:pPr>
              <w:spacing w:after="120"/>
            </w:pPr>
            <w:r w:rsidRPr="004B2691">
              <w:t>Vegetasjon som er høyere enn 2 meter i gjennomsnitt sprøytes ikke, unntatt når invaderende fremmede arter bekjempes.</w:t>
            </w:r>
          </w:p>
        </w:tc>
        <w:tc>
          <w:tcPr>
            <w:tcW w:w="4512" w:type="dxa"/>
          </w:tcPr>
          <w:p w14:paraId="4EDC2F55" w14:textId="77777777" w:rsidR="00C96302" w:rsidRDefault="00C96302" w:rsidP="00C96302">
            <w:pPr>
              <w:spacing w:after="120"/>
            </w:pPr>
            <w:r>
              <w:t>Dekkes av PEFC-kravene (se Samsvarsanalysen)</w:t>
            </w:r>
          </w:p>
          <w:p w14:paraId="7010A18C" w14:textId="2B7EB10B" w:rsidR="00C96302" w:rsidRPr="00B21039" w:rsidRDefault="00C96302" w:rsidP="00C96302">
            <w:pPr>
              <w:spacing w:after="120"/>
            </w:pPr>
          </w:p>
        </w:tc>
      </w:tr>
      <w:tr w:rsidR="00C96302" w14:paraId="566783C9" w14:textId="77777777" w:rsidTr="27A2FC0B">
        <w:trPr>
          <w:trHeight w:val="127"/>
        </w:trPr>
        <w:tc>
          <w:tcPr>
            <w:tcW w:w="1020" w:type="dxa"/>
            <w:shd w:val="clear" w:color="auto" w:fill="FFFF00"/>
            <w:noWrap/>
          </w:tcPr>
          <w:p w14:paraId="264505F7" w14:textId="77777777" w:rsidR="00C96302" w:rsidRPr="004B2691" w:rsidRDefault="00C96302" w:rsidP="00C96302">
            <w:pPr>
              <w:spacing w:after="120"/>
            </w:pPr>
            <w:r w:rsidRPr="004B2691">
              <w:t>10.7.7</w:t>
            </w:r>
          </w:p>
        </w:tc>
        <w:tc>
          <w:tcPr>
            <w:tcW w:w="3653" w:type="dxa"/>
            <w:noWrap/>
          </w:tcPr>
          <w:p w14:paraId="41029C96" w14:textId="77777777" w:rsidR="00C96302" w:rsidRPr="004B2691" w:rsidRDefault="00C96302" w:rsidP="00C96302">
            <w:pPr>
              <w:spacing w:after="120"/>
            </w:pPr>
            <w:r w:rsidRPr="004B2691">
              <w:t>Sprøyting forekommer ikke nærmere enn 25 meter fra vann, bekker og elver, samt i andre kantsoner og i bevaringsnettverket.</w:t>
            </w:r>
          </w:p>
        </w:tc>
        <w:tc>
          <w:tcPr>
            <w:tcW w:w="4512" w:type="dxa"/>
          </w:tcPr>
          <w:p w14:paraId="1C3E07C0" w14:textId="1A355C31" w:rsidR="00C96302" w:rsidRPr="00B21039" w:rsidRDefault="00375358" w:rsidP="00C96302">
            <w:pPr>
              <w:spacing w:after="120"/>
            </w:pPr>
            <w:r w:rsidRPr="00375358">
              <w:t xml:space="preserve">I tillegg til langs vassdrag og myrer, presiseres det i </w:t>
            </w:r>
            <w:r w:rsidRPr="00375358">
              <w:rPr>
                <w:u w:val="single"/>
              </w:rPr>
              <w:t>ledelsessystemet</w:t>
            </w:r>
            <w:r w:rsidRPr="00375358">
              <w:t xml:space="preserve"> at det settes av 25 m sprøytefri sone inntil bevaringsnettverket.</w:t>
            </w:r>
          </w:p>
        </w:tc>
      </w:tr>
      <w:tr w:rsidR="00C96302" w14:paraId="55CA8FDE" w14:textId="77777777" w:rsidTr="27A2FC0B">
        <w:trPr>
          <w:trHeight w:val="127"/>
        </w:trPr>
        <w:tc>
          <w:tcPr>
            <w:tcW w:w="1020" w:type="dxa"/>
            <w:shd w:val="clear" w:color="auto" w:fill="92D050"/>
            <w:noWrap/>
          </w:tcPr>
          <w:p w14:paraId="5C37A955" w14:textId="77777777" w:rsidR="00C96302" w:rsidRPr="004B2691" w:rsidRDefault="00C96302" w:rsidP="00C96302">
            <w:pPr>
              <w:spacing w:after="120"/>
            </w:pPr>
            <w:r w:rsidRPr="004B2691">
              <w:t>10.7.8</w:t>
            </w:r>
          </w:p>
        </w:tc>
        <w:tc>
          <w:tcPr>
            <w:tcW w:w="3653" w:type="dxa"/>
            <w:noWrap/>
          </w:tcPr>
          <w:p w14:paraId="5E68109F" w14:textId="77777777" w:rsidR="00C96302" w:rsidRPr="004B2691" w:rsidRDefault="00C96302" w:rsidP="00C96302">
            <w:pPr>
              <w:spacing w:after="120"/>
            </w:pPr>
            <w:r w:rsidRPr="004B2691">
              <w:t>Valgt sprøytemiddel, påføringsmetode og tidspunkt for påføring, minimerer risiko for skade på andre arter enn tiltenkt.</w:t>
            </w:r>
          </w:p>
        </w:tc>
        <w:tc>
          <w:tcPr>
            <w:tcW w:w="4512" w:type="dxa"/>
          </w:tcPr>
          <w:p w14:paraId="59528F6F" w14:textId="77777777" w:rsidR="00C96302" w:rsidRDefault="00C96302" w:rsidP="00C96302">
            <w:pPr>
              <w:spacing w:after="120"/>
            </w:pPr>
            <w:r>
              <w:t>Dekkes av PEFC-kravene (se Samsvarsanalysen)</w:t>
            </w:r>
          </w:p>
          <w:p w14:paraId="4F556FD6" w14:textId="266E2CE5" w:rsidR="00C96302" w:rsidRPr="00B21039" w:rsidRDefault="00C96302" w:rsidP="00C96302">
            <w:pPr>
              <w:spacing w:after="120"/>
            </w:pPr>
          </w:p>
        </w:tc>
      </w:tr>
      <w:tr w:rsidR="00C96302" w14:paraId="7F6F3204" w14:textId="77777777" w:rsidTr="27A2FC0B">
        <w:trPr>
          <w:trHeight w:val="127"/>
        </w:trPr>
        <w:tc>
          <w:tcPr>
            <w:tcW w:w="1020" w:type="dxa"/>
            <w:shd w:val="clear" w:color="auto" w:fill="92D050"/>
            <w:noWrap/>
          </w:tcPr>
          <w:p w14:paraId="56FE093F" w14:textId="77777777" w:rsidR="00C96302" w:rsidRPr="004B2691" w:rsidRDefault="00C96302" w:rsidP="00C96302">
            <w:pPr>
              <w:spacing w:after="120"/>
            </w:pPr>
            <w:r w:rsidRPr="004B2691">
              <w:t>10.7.9</w:t>
            </w:r>
          </w:p>
        </w:tc>
        <w:tc>
          <w:tcPr>
            <w:tcW w:w="3653" w:type="dxa"/>
            <w:noWrap/>
          </w:tcPr>
          <w:p w14:paraId="6AB5884E" w14:textId="77777777" w:rsidR="00C96302" w:rsidRPr="004B2691" w:rsidRDefault="00C96302" w:rsidP="00C96302">
            <w:pPr>
              <w:spacing w:after="120"/>
            </w:pPr>
            <w:r w:rsidRPr="004B2691">
              <w:t>I mye brukte friluftslivsområder legges det vekt på å sikre at landskapskvaliteter og opplevelsesverdier knyttet til et mangfold av løvtrær ikke reduseres betydelig på grunn av sprøyting.</w:t>
            </w:r>
          </w:p>
        </w:tc>
        <w:tc>
          <w:tcPr>
            <w:tcW w:w="4512" w:type="dxa"/>
          </w:tcPr>
          <w:p w14:paraId="513B110B" w14:textId="77777777" w:rsidR="00C96302" w:rsidRDefault="00C96302" w:rsidP="00C96302">
            <w:pPr>
              <w:spacing w:after="120"/>
            </w:pPr>
            <w:r>
              <w:t>Dekkes av PEFC-kravene (se Samsvarsanalysen)</w:t>
            </w:r>
          </w:p>
          <w:p w14:paraId="6209C4BC" w14:textId="3CE7DF4C" w:rsidR="00C96302" w:rsidRPr="00B21039" w:rsidRDefault="00C96302" w:rsidP="00C96302">
            <w:pPr>
              <w:spacing w:after="120"/>
            </w:pPr>
          </w:p>
        </w:tc>
      </w:tr>
      <w:tr w:rsidR="00C96302" w14:paraId="22BE37E4" w14:textId="77777777" w:rsidTr="27A2FC0B">
        <w:trPr>
          <w:trHeight w:val="127"/>
        </w:trPr>
        <w:tc>
          <w:tcPr>
            <w:tcW w:w="1020" w:type="dxa"/>
            <w:shd w:val="clear" w:color="auto" w:fill="92D050"/>
            <w:noWrap/>
          </w:tcPr>
          <w:p w14:paraId="67DEBC76" w14:textId="77777777" w:rsidR="00C96302" w:rsidRPr="004B2691" w:rsidRDefault="00C96302" w:rsidP="00C96302">
            <w:pPr>
              <w:spacing w:after="120"/>
            </w:pPr>
            <w:r w:rsidRPr="004B2691">
              <w:t>10.7.10</w:t>
            </w:r>
          </w:p>
        </w:tc>
        <w:tc>
          <w:tcPr>
            <w:tcW w:w="3653" w:type="dxa"/>
            <w:noWrap/>
          </w:tcPr>
          <w:p w14:paraId="76C8D284" w14:textId="77777777" w:rsidR="00A04B9B" w:rsidRDefault="00C96302" w:rsidP="00C96302">
            <w:pPr>
              <w:spacing w:after="120"/>
            </w:pPr>
            <w:r w:rsidRPr="004B2691">
              <w:t xml:space="preserve">Brukere av kjemiske plantevernmidler innehar et personlig sprøytesertifikat. </w:t>
            </w:r>
            <w:r w:rsidRPr="004B2691">
              <w:br/>
            </w:r>
          </w:p>
          <w:p w14:paraId="66F0E231" w14:textId="1B0DAD94" w:rsidR="00C96302" w:rsidRPr="004B2691" w:rsidRDefault="00C96302" w:rsidP="00C96302">
            <w:pPr>
              <w:spacing w:after="120"/>
            </w:pPr>
            <w:r w:rsidRPr="004B2691">
              <w:t>Veiledning 10.7.10: Sprøytesertifikatet (autorisasjonsbevis) tildeles etter å ha gjennomført obligatorisk kurs i samsvar med forskrift om plantevernmidler, kapittel III. Kurset legger spesielt vekt på mulig skade på miljøverdier og helse som følge av bruk av sprøytemidler.</w:t>
            </w:r>
          </w:p>
        </w:tc>
        <w:tc>
          <w:tcPr>
            <w:tcW w:w="4512" w:type="dxa"/>
          </w:tcPr>
          <w:p w14:paraId="42225E26" w14:textId="77777777" w:rsidR="00C96302" w:rsidRDefault="00C96302" w:rsidP="00C96302">
            <w:pPr>
              <w:spacing w:after="120"/>
            </w:pPr>
            <w:r>
              <w:t>Dekkes av PEFC-kravene (se Samsvarsanalysen)</w:t>
            </w:r>
          </w:p>
          <w:p w14:paraId="3B82A44F" w14:textId="54402C14" w:rsidR="00C96302" w:rsidRPr="00B21039" w:rsidRDefault="00C96302" w:rsidP="00C96302">
            <w:pPr>
              <w:spacing w:after="120"/>
            </w:pPr>
          </w:p>
        </w:tc>
      </w:tr>
      <w:tr w:rsidR="00C96302" w14:paraId="0D5AD886" w14:textId="77777777" w:rsidTr="27A2FC0B">
        <w:trPr>
          <w:trHeight w:val="127"/>
        </w:trPr>
        <w:tc>
          <w:tcPr>
            <w:tcW w:w="1020" w:type="dxa"/>
            <w:shd w:val="clear" w:color="auto" w:fill="FF0000"/>
            <w:noWrap/>
          </w:tcPr>
          <w:p w14:paraId="7672D7BA" w14:textId="77777777" w:rsidR="00C96302" w:rsidRPr="004B2691" w:rsidRDefault="00C96302" w:rsidP="00C96302">
            <w:pPr>
              <w:spacing w:after="120"/>
            </w:pPr>
            <w:r w:rsidRPr="004B2691">
              <w:t>10.7.11</w:t>
            </w:r>
          </w:p>
        </w:tc>
        <w:tc>
          <w:tcPr>
            <w:tcW w:w="3653" w:type="dxa"/>
            <w:noWrap/>
          </w:tcPr>
          <w:p w14:paraId="2ECAF9BA" w14:textId="77777777" w:rsidR="00C96302" w:rsidRPr="004B2691" w:rsidRDefault="00C96302" w:rsidP="00C96302">
            <w:pPr>
              <w:spacing w:after="120"/>
            </w:pPr>
            <w:r w:rsidRPr="004B2691">
              <w:t>Skader på miljøverdier og folkehelse grunnet i bruk av kjemiske plantevernmidler, forhindres og reduseres eller repareres når skade skjer.</w:t>
            </w:r>
          </w:p>
        </w:tc>
        <w:tc>
          <w:tcPr>
            <w:tcW w:w="4512" w:type="dxa"/>
          </w:tcPr>
          <w:p w14:paraId="6C56F8B7" w14:textId="77777777" w:rsidR="00E95593" w:rsidRDefault="00E95593" w:rsidP="00E95593">
            <w:pPr>
              <w:spacing w:after="120"/>
            </w:pPr>
            <w:r>
              <w:t xml:space="preserve">Organisasjonen har en </w:t>
            </w:r>
            <w:r w:rsidRPr="00915833">
              <w:rPr>
                <w:u w:val="single"/>
              </w:rPr>
              <w:t>policy</w:t>
            </w:r>
            <w:r>
              <w:t xml:space="preserve"> i sitt </w:t>
            </w:r>
            <w:r w:rsidRPr="00E95593">
              <w:rPr>
                <w:u w:val="single"/>
              </w:rPr>
              <w:t>ledelsessystem</w:t>
            </w:r>
            <w:r>
              <w:t xml:space="preserve">: </w:t>
            </w:r>
          </w:p>
          <w:p w14:paraId="3BDB117D" w14:textId="5F90795E" w:rsidR="00C96302" w:rsidRPr="00B21039" w:rsidRDefault="00E95593" w:rsidP="00E95593">
            <w:pPr>
              <w:spacing w:after="120"/>
            </w:pPr>
            <w:r>
              <w:t>«Eventuell skade på miljøverdier og folkehelse som følge av sprøyting eller bruk av biologiske bekjempningsmidler forhindres og reduseres eller repareres når skade skjer.»</w:t>
            </w:r>
          </w:p>
        </w:tc>
      </w:tr>
      <w:tr w:rsidR="00C96302" w14:paraId="22C65EB4" w14:textId="77777777" w:rsidTr="27A2FC0B">
        <w:trPr>
          <w:trHeight w:val="127"/>
        </w:trPr>
        <w:tc>
          <w:tcPr>
            <w:tcW w:w="1020" w:type="dxa"/>
            <w:shd w:val="clear" w:color="auto" w:fill="92D050"/>
            <w:noWrap/>
          </w:tcPr>
          <w:p w14:paraId="71313D61" w14:textId="77777777" w:rsidR="00C96302" w:rsidRPr="004B2691" w:rsidRDefault="00C96302" w:rsidP="00C96302">
            <w:pPr>
              <w:spacing w:after="120"/>
            </w:pPr>
            <w:r w:rsidRPr="004B2691">
              <w:t>10.8.1</w:t>
            </w:r>
          </w:p>
        </w:tc>
        <w:tc>
          <w:tcPr>
            <w:tcW w:w="3653" w:type="dxa"/>
            <w:noWrap/>
          </w:tcPr>
          <w:p w14:paraId="776C9143" w14:textId="77777777" w:rsidR="00A04B9B" w:rsidRDefault="00C96302" w:rsidP="00C96302">
            <w:pPr>
              <w:spacing w:after="120"/>
            </w:pPr>
            <w:r w:rsidRPr="004B2691">
              <w:t>Bruken av biologiske bekjempelsesmidler minimeres.</w:t>
            </w:r>
            <w:r w:rsidRPr="004B2691">
              <w:br/>
            </w:r>
          </w:p>
          <w:p w14:paraId="090CB4FE" w14:textId="4AD20DE9" w:rsidR="00C96302" w:rsidRPr="004B2691" w:rsidRDefault="00C96302" w:rsidP="00C96302">
            <w:pPr>
              <w:spacing w:after="120"/>
            </w:pPr>
            <w:r w:rsidRPr="004B2691">
              <w:t xml:space="preserve">Veiledning 10.8.1: Biologiske bekjempelsesmidler godkjennes av Mat-tilsynet i samsvar med forskrift om plantevernmidler, kapittel </w:t>
            </w:r>
            <w:proofErr w:type="spellStart"/>
            <w:r w:rsidRPr="004B2691">
              <w:t>X</w:t>
            </w:r>
            <w:proofErr w:type="spellEnd"/>
            <w:r w:rsidRPr="004B2691">
              <w:t xml:space="preserve">. I skogbruket gjelder dette bare bruk av kjempebarksopp for å hindre etablering av granrotkjuke. Nye </w:t>
            </w:r>
            <w:r w:rsidRPr="004B2691">
              <w:lastRenderedPageBreak/>
              <w:t xml:space="preserve">biologiske bekjempelsesmidler kan bare bli godkjent etter uavhengige vitenskapelige vurderinger av </w:t>
            </w:r>
            <w:proofErr w:type="spellStart"/>
            <w:r w:rsidRPr="004B2691">
              <w:t>bio</w:t>
            </w:r>
            <w:proofErr w:type="spellEnd"/>
            <w:r w:rsidRPr="004B2691">
              <w:t>-logiske og økologiske konsekvenser og risikoer.</w:t>
            </w:r>
          </w:p>
        </w:tc>
        <w:tc>
          <w:tcPr>
            <w:tcW w:w="4512" w:type="dxa"/>
          </w:tcPr>
          <w:p w14:paraId="4D3604C0" w14:textId="4C418EE1" w:rsidR="00C96302" w:rsidRPr="00B21039" w:rsidRDefault="00C96302" w:rsidP="00C96302">
            <w:pPr>
              <w:spacing w:after="120"/>
            </w:pPr>
            <w:r>
              <w:lastRenderedPageBreak/>
              <w:t>Dekkes av PEFC-kravene (se Samsvarsanalysen)</w:t>
            </w:r>
            <w:r w:rsidRPr="00167A2A">
              <w:t xml:space="preserve"> </w:t>
            </w:r>
          </w:p>
        </w:tc>
      </w:tr>
      <w:tr w:rsidR="00C96302" w14:paraId="32FF5CDF" w14:textId="77777777" w:rsidTr="27A2FC0B">
        <w:trPr>
          <w:trHeight w:val="127"/>
        </w:trPr>
        <w:tc>
          <w:tcPr>
            <w:tcW w:w="1020" w:type="dxa"/>
            <w:shd w:val="clear" w:color="auto" w:fill="92D050"/>
            <w:noWrap/>
          </w:tcPr>
          <w:p w14:paraId="2F2BDDCF" w14:textId="77777777" w:rsidR="00C96302" w:rsidRPr="004B2691" w:rsidRDefault="00C96302" w:rsidP="00C96302">
            <w:pPr>
              <w:spacing w:after="120"/>
            </w:pPr>
            <w:r w:rsidRPr="004B2691">
              <w:t>10.8.2</w:t>
            </w:r>
          </w:p>
        </w:tc>
        <w:tc>
          <w:tcPr>
            <w:tcW w:w="3653" w:type="dxa"/>
            <w:noWrap/>
          </w:tcPr>
          <w:p w14:paraId="772DFAB3" w14:textId="77777777" w:rsidR="00EA10E8" w:rsidRDefault="00C96302" w:rsidP="00C96302">
            <w:pPr>
              <w:spacing w:after="120"/>
            </w:pPr>
            <w:r w:rsidRPr="004B2691">
              <w:t>Bruk av biologiske bekjempelsesmidler samsvarer med internasjonalt aksepterte vitenskapelige protokoller.</w:t>
            </w:r>
            <w:r w:rsidRPr="004B2691">
              <w:br/>
            </w:r>
          </w:p>
          <w:p w14:paraId="40E90D70" w14:textId="0AC9B4E9" w:rsidR="00C96302" w:rsidRPr="004B2691" w:rsidRDefault="00C96302" w:rsidP="00C96302">
            <w:pPr>
              <w:spacing w:after="120"/>
            </w:pPr>
            <w:r w:rsidRPr="004B2691">
              <w:t>Veiledning 10.8.2: De internasjonalt aksepterte vitenskapelige protokollene er også i samsvar med de respektive kravene til Mattilsynet.</w:t>
            </w:r>
          </w:p>
        </w:tc>
        <w:tc>
          <w:tcPr>
            <w:tcW w:w="4512" w:type="dxa"/>
          </w:tcPr>
          <w:p w14:paraId="1545878B" w14:textId="5A7A7915" w:rsidR="00C96302" w:rsidRPr="00B21039" w:rsidRDefault="00C96302" w:rsidP="00C96302">
            <w:pPr>
              <w:spacing w:after="120"/>
            </w:pPr>
            <w:r>
              <w:t>Dekkes av PEFC-kravene (se Samsvarsanalysen</w:t>
            </w:r>
            <w:r w:rsidR="00A04B9B">
              <w:t>)</w:t>
            </w:r>
          </w:p>
        </w:tc>
      </w:tr>
      <w:tr w:rsidR="00C96302" w14:paraId="0FDE44CB" w14:textId="77777777" w:rsidTr="27A2FC0B">
        <w:trPr>
          <w:trHeight w:val="127"/>
        </w:trPr>
        <w:tc>
          <w:tcPr>
            <w:tcW w:w="1020" w:type="dxa"/>
            <w:shd w:val="clear" w:color="auto" w:fill="FFFF00"/>
            <w:noWrap/>
          </w:tcPr>
          <w:p w14:paraId="099A967B" w14:textId="77777777" w:rsidR="00C96302" w:rsidRPr="004B2691" w:rsidRDefault="00C96302" w:rsidP="00C96302">
            <w:pPr>
              <w:spacing w:after="120"/>
            </w:pPr>
            <w:r w:rsidRPr="004B2691">
              <w:t>10.8.3</w:t>
            </w:r>
          </w:p>
        </w:tc>
        <w:tc>
          <w:tcPr>
            <w:tcW w:w="3653" w:type="dxa"/>
            <w:noWrap/>
          </w:tcPr>
          <w:p w14:paraId="0A8B9A65" w14:textId="77777777" w:rsidR="00C96302" w:rsidRPr="004B2691" w:rsidRDefault="00C96302" w:rsidP="00C96302">
            <w:pPr>
              <w:spacing w:after="120"/>
            </w:pPr>
            <w:r w:rsidRPr="004B2691">
              <w:t>Bruk av biologiske bekjempelsesmidler dokumenteres, inkludert type, mengde per arealenhet, tidsperiode, sted og årsak til bruk.</w:t>
            </w:r>
          </w:p>
        </w:tc>
        <w:tc>
          <w:tcPr>
            <w:tcW w:w="4512" w:type="dxa"/>
          </w:tcPr>
          <w:p w14:paraId="28AEC087" w14:textId="353011B2" w:rsidR="00C96302" w:rsidRPr="00B21039" w:rsidRDefault="0039155D" w:rsidP="00C96302">
            <w:pPr>
              <w:spacing w:after="120"/>
            </w:pPr>
            <w:r w:rsidRPr="0039155D">
              <w:t xml:space="preserve">I </w:t>
            </w:r>
            <w:r w:rsidRPr="0039155D">
              <w:rPr>
                <w:u w:val="single"/>
              </w:rPr>
              <w:t>ledelsessystemets</w:t>
            </w:r>
            <w:r w:rsidRPr="0039155D">
              <w:t xml:space="preserve"> rutiner for bruk av biologiske bekjempelsesmidler dokumenteres også mengde per arealenhet og tidsperiode.</w:t>
            </w:r>
          </w:p>
        </w:tc>
      </w:tr>
      <w:tr w:rsidR="00C96302" w14:paraId="304CF7C7" w14:textId="77777777" w:rsidTr="27A2FC0B">
        <w:trPr>
          <w:trHeight w:val="127"/>
        </w:trPr>
        <w:tc>
          <w:tcPr>
            <w:tcW w:w="1020" w:type="dxa"/>
            <w:shd w:val="clear" w:color="auto" w:fill="FF0000"/>
            <w:noWrap/>
          </w:tcPr>
          <w:p w14:paraId="5D01C7C2" w14:textId="77777777" w:rsidR="00C96302" w:rsidRPr="004B2691" w:rsidRDefault="00C96302" w:rsidP="00C96302">
            <w:pPr>
              <w:spacing w:after="120"/>
            </w:pPr>
            <w:r w:rsidRPr="004B2691">
              <w:t>10.8.4</w:t>
            </w:r>
          </w:p>
        </w:tc>
        <w:tc>
          <w:tcPr>
            <w:tcW w:w="3653" w:type="dxa"/>
            <w:noWrap/>
          </w:tcPr>
          <w:p w14:paraId="2859372B" w14:textId="77777777" w:rsidR="00C96302" w:rsidRPr="004B2691" w:rsidRDefault="00C96302" w:rsidP="00C96302">
            <w:pPr>
              <w:spacing w:after="120"/>
            </w:pPr>
            <w:r w:rsidRPr="004B2691">
              <w:t>Skade på miljøverdier som følge av bruk av biologiske bekjempelsesmidler forebygges og minimeres eller repareres når skade oppstår.</w:t>
            </w:r>
          </w:p>
        </w:tc>
        <w:tc>
          <w:tcPr>
            <w:tcW w:w="4512" w:type="dxa"/>
          </w:tcPr>
          <w:p w14:paraId="7B5B28AF" w14:textId="2025779D" w:rsidR="00915833" w:rsidRDefault="00915833" w:rsidP="00915833">
            <w:pPr>
              <w:spacing w:after="120"/>
            </w:pPr>
            <w:r>
              <w:t xml:space="preserve">Organisasjonen har en </w:t>
            </w:r>
            <w:r w:rsidRPr="00915833">
              <w:rPr>
                <w:u w:val="single"/>
              </w:rPr>
              <w:t>policy</w:t>
            </w:r>
            <w:r>
              <w:t xml:space="preserve"> i sitt </w:t>
            </w:r>
            <w:r w:rsidRPr="00E95593">
              <w:rPr>
                <w:u w:val="single"/>
              </w:rPr>
              <w:t>ledelsessystem</w:t>
            </w:r>
            <w:r>
              <w:t xml:space="preserve">: </w:t>
            </w:r>
          </w:p>
          <w:p w14:paraId="01A6305C" w14:textId="7334B9FB" w:rsidR="00C96302" w:rsidRPr="00790578" w:rsidRDefault="00915833" w:rsidP="00915833">
            <w:pPr>
              <w:spacing w:after="120"/>
              <w:rPr>
                <w:b/>
                <w:bCs/>
                <w:i/>
                <w:iCs/>
              </w:rPr>
            </w:pPr>
            <w:r w:rsidRPr="00790578">
              <w:rPr>
                <w:b/>
                <w:bCs/>
                <w:i/>
                <w:iCs/>
              </w:rPr>
              <w:t>«Eventuell skade på miljøverdier og folkehelse som følge av sprøyting eller bruk av biologiske bekjempningsmidler forhindres og reduseres eller repareres når skade skjer.»</w:t>
            </w:r>
          </w:p>
        </w:tc>
      </w:tr>
      <w:tr w:rsidR="00C96302" w14:paraId="6462D239" w14:textId="77777777" w:rsidTr="007A164E">
        <w:trPr>
          <w:trHeight w:val="127"/>
        </w:trPr>
        <w:tc>
          <w:tcPr>
            <w:tcW w:w="1020" w:type="dxa"/>
            <w:shd w:val="clear" w:color="auto" w:fill="FFFF00"/>
            <w:noWrap/>
          </w:tcPr>
          <w:p w14:paraId="13CA6B8E" w14:textId="77777777" w:rsidR="00C96302" w:rsidRPr="004B2691" w:rsidRDefault="00C96302" w:rsidP="00C96302">
            <w:pPr>
              <w:spacing w:after="120"/>
            </w:pPr>
            <w:r w:rsidRPr="004B2691">
              <w:t>10.9.1</w:t>
            </w:r>
          </w:p>
        </w:tc>
        <w:tc>
          <w:tcPr>
            <w:tcW w:w="3653" w:type="dxa"/>
            <w:noWrap/>
          </w:tcPr>
          <w:p w14:paraId="578CED64" w14:textId="77777777" w:rsidR="00C96302" w:rsidRPr="004B2691" w:rsidRDefault="00C96302" w:rsidP="00C96302">
            <w:pPr>
              <w:spacing w:after="120"/>
            </w:pPr>
            <w:r w:rsidRPr="004B2691">
              <w:t>Mulige negative konsekvenser av naturskader som skogbrann, erosjon, ras, flommer og stormskader vurderes.</w:t>
            </w:r>
          </w:p>
        </w:tc>
        <w:tc>
          <w:tcPr>
            <w:tcW w:w="4512" w:type="dxa"/>
          </w:tcPr>
          <w:p w14:paraId="47E32211" w14:textId="77777777" w:rsidR="007A164E" w:rsidRDefault="007A164E" w:rsidP="007A164E">
            <w:pPr>
              <w:spacing w:after="120"/>
            </w:pPr>
            <w:r>
              <w:t xml:space="preserve">Organisasjonen har en </w:t>
            </w:r>
            <w:r w:rsidRPr="00790578">
              <w:rPr>
                <w:u w:val="single"/>
              </w:rPr>
              <w:t>policy</w:t>
            </w:r>
            <w:r>
              <w:t xml:space="preserve"> i sitt </w:t>
            </w:r>
            <w:r w:rsidRPr="00790578">
              <w:rPr>
                <w:u w:val="single"/>
              </w:rPr>
              <w:t>ledelsessystem</w:t>
            </w:r>
            <w:r>
              <w:t xml:space="preserve">: </w:t>
            </w:r>
          </w:p>
          <w:p w14:paraId="547C081E" w14:textId="38308B84" w:rsidR="00C96302" w:rsidRPr="001E068E" w:rsidRDefault="007A164E" w:rsidP="007A164E">
            <w:pPr>
              <w:spacing w:after="120"/>
              <w:rPr>
                <w:b/>
                <w:bCs/>
                <w:i/>
                <w:iCs/>
              </w:rPr>
            </w:pPr>
            <w:r w:rsidRPr="001E068E">
              <w:rPr>
                <w:b/>
                <w:bCs/>
                <w:i/>
                <w:iCs/>
              </w:rPr>
              <w:t>«Mulige negative konsekvenser av naturskader som skogbrann, erosjon, ras, flommer og stormskader vurderes.»</w:t>
            </w:r>
          </w:p>
        </w:tc>
      </w:tr>
      <w:tr w:rsidR="00C96302" w14:paraId="22CD0054" w14:textId="77777777" w:rsidTr="27A2FC0B">
        <w:trPr>
          <w:trHeight w:val="127"/>
        </w:trPr>
        <w:tc>
          <w:tcPr>
            <w:tcW w:w="1020" w:type="dxa"/>
            <w:shd w:val="clear" w:color="auto" w:fill="FFFF00"/>
            <w:noWrap/>
          </w:tcPr>
          <w:p w14:paraId="3E27D2F6" w14:textId="77777777" w:rsidR="00C96302" w:rsidRPr="004B2691" w:rsidRDefault="00C96302" w:rsidP="00C96302">
            <w:pPr>
              <w:spacing w:after="120"/>
            </w:pPr>
            <w:r w:rsidRPr="004B2691">
              <w:t>10.9.2</w:t>
            </w:r>
          </w:p>
        </w:tc>
        <w:tc>
          <w:tcPr>
            <w:tcW w:w="3653" w:type="dxa"/>
            <w:noWrap/>
          </w:tcPr>
          <w:p w14:paraId="18D503AE" w14:textId="77777777" w:rsidR="00C96302" w:rsidRPr="004B2691" w:rsidRDefault="00C96302" w:rsidP="00C96302">
            <w:pPr>
              <w:spacing w:after="120"/>
            </w:pPr>
            <w:r w:rsidRPr="004B2691">
              <w:t>Skogbruksaktiviteter er i samsvar med generelle forholdsregler angående skogbrann og krav som følger av lov om brann og eksplosjonsvern.</w:t>
            </w:r>
          </w:p>
        </w:tc>
        <w:tc>
          <w:tcPr>
            <w:tcW w:w="4512" w:type="dxa"/>
          </w:tcPr>
          <w:p w14:paraId="7014246F" w14:textId="7D5CBCD9" w:rsidR="00801A74" w:rsidRDefault="00801A74" w:rsidP="00801A74">
            <w:pPr>
              <w:spacing w:after="120"/>
            </w:pPr>
            <w:r>
              <w:t xml:space="preserve">Organisasjonen har en </w:t>
            </w:r>
            <w:r w:rsidRPr="00801A74">
              <w:rPr>
                <w:u w:val="single"/>
              </w:rPr>
              <w:t>policy</w:t>
            </w:r>
            <w:r>
              <w:t xml:space="preserve"> i sitt </w:t>
            </w:r>
            <w:r w:rsidRPr="00801A74">
              <w:rPr>
                <w:u w:val="single"/>
              </w:rPr>
              <w:t>ledelsessystem</w:t>
            </w:r>
            <w:r>
              <w:t xml:space="preserve">: </w:t>
            </w:r>
          </w:p>
          <w:p w14:paraId="3EFAFBA9" w14:textId="4FC6B554" w:rsidR="00C96302" w:rsidRPr="00801A74" w:rsidRDefault="00801A74" w:rsidP="00801A74">
            <w:pPr>
              <w:spacing w:after="120"/>
              <w:rPr>
                <w:b/>
                <w:bCs/>
                <w:i/>
                <w:iCs/>
              </w:rPr>
            </w:pPr>
            <w:r w:rsidRPr="00801A74">
              <w:rPr>
                <w:b/>
                <w:bCs/>
                <w:i/>
                <w:iCs/>
              </w:rPr>
              <w:t>«Skogbruksaktiviteter er i samsvar med generelle forholdsregler angående skogbrann og krav som følger av lov om brann og eksplosjonsvern.»</w:t>
            </w:r>
          </w:p>
        </w:tc>
      </w:tr>
      <w:tr w:rsidR="00C96302" w14:paraId="3F6BDE16" w14:textId="77777777" w:rsidTr="00581401">
        <w:trPr>
          <w:trHeight w:val="127"/>
        </w:trPr>
        <w:tc>
          <w:tcPr>
            <w:tcW w:w="1020" w:type="dxa"/>
            <w:shd w:val="clear" w:color="auto" w:fill="92D050"/>
            <w:noWrap/>
          </w:tcPr>
          <w:p w14:paraId="2D926125" w14:textId="77777777" w:rsidR="00C96302" w:rsidRPr="004B2691" w:rsidRDefault="00C96302" w:rsidP="00C96302">
            <w:pPr>
              <w:spacing w:after="120"/>
            </w:pPr>
            <w:r w:rsidRPr="004B2691">
              <w:t>10.9.3</w:t>
            </w:r>
          </w:p>
        </w:tc>
        <w:tc>
          <w:tcPr>
            <w:tcW w:w="3653" w:type="dxa"/>
            <w:noWrap/>
          </w:tcPr>
          <w:p w14:paraId="63A59EFB" w14:textId="77777777" w:rsidR="00C96302" w:rsidRPr="004B2691" w:rsidRDefault="00C96302" w:rsidP="00C96302">
            <w:pPr>
              <w:spacing w:after="120"/>
            </w:pPr>
            <w:r w:rsidRPr="004B2691">
              <w:t>Hogst, valg av treslag og ungskogspleie er tilpasset vurdert risiko for snøbrekk, vindfelling, ras og andre naturskader.</w:t>
            </w:r>
          </w:p>
        </w:tc>
        <w:tc>
          <w:tcPr>
            <w:tcW w:w="4512" w:type="dxa"/>
          </w:tcPr>
          <w:p w14:paraId="63D0FB84" w14:textId="258A9E63" w:rsidR="00C96302" w:rsidRPr="00B21039" w:rsidRDefault="00581401" w:rsidP="00C96302">
            <w:pPr>
              <w:spacing w:after="120"/>
            </w:pPr>
            <w:r>
              <w:t>Dekkes av PEFC-kravene (se Samsvarsanalysen)</w:t>
            </w:r>
          </w:p>
        </w:tc>
      </w:tr>
      <w:tr w:rsidR="006D42DA" w14:paraId="3BAA43EB" w14:textId="77777777" w:rsidTr="27A2FC0B">
        <w:trPr>
          <w:trHeight w:val="127"/>
        </w:trPr>
        <w:tc>
          <w:tcPr>
            <w:tcW w:w="1020" w:type="dxa"/>
            <w:shd w:val="clear" w:color="auto" w:fill="92D050"/>
            <w:noWrap/>
          </w:tcPr>
          <w:p w14:paraId="2833BF3F" w14:textId="77777777" w:rsidR="006D42DA" w:rsidRPr="004B2691" w:rsidRDefault="006D42DA" w:rsidP="006D42DA">
            <w:pPr>
              <w:spacing w:after="120"/>
            </w:pPr>
            <w:r w:rsidRPr="004B2691">
              <w:t>10.10.1</w:t>
            </w:r>
          </w:p>
        </w:tc>
        <w:tc>
          <w:tcPr>
            <w:tcW w:w="3653" w:type="dxa"/>
            <w:noWrap/>
          </w:tcPr>
          <w:p w14:paraId="643C91C7" w14:textId="77777777" w:rsidR="006D42DA" w:rsidRPr="004B2691" w:rsidRDefault="006D42DA" w:rsidP="006D42DA">
            <w:pPr>
              <w:spacing w:after="120"/>
            </w:pPr>
            <w:r w:rsidRPr="004B2691">
              <w:t>Ved planlegging og bygging av skogsveger vektlegges hensyn til friluftsliv, miljøverdier, og fare for flom, erosjon og ras, i tillegg til skogbruk og annen næringsmessig arealbruk.</w:t>
            </w:r>
          </w:p>
        </w:tc>
        <w:tc>
          <w:tcPr>
            <w:tcW w:w="4512" w:type="dxa"/>
          </w:tcPr>
          <w:p w14:paraId="5FC1FA42" w14:textId="77777777" w:rsidR="006D42DA" w:rsidRDefault="006D42DA" w:rsidP="006D42DA">
            <w:pPr>
              <w:spacing w:after="120"/>
            </w:pPr>
            <w:r>
              <w:t>Dekkes av PEFC-kravene (se Samsvarsanalysen).</w:t>
            </w:r>
          </w:p>
          <w:p w14:paraId="68E8FCB2" w14:textId="612444D6" w:rsidR="006D42DA" w:rsidRPr="00B21039" w:rsidRDefault="006D42DA" w:rsidP="006D42DA">
            <w:pPr>
              <w:spacing w:after="120"/>
            </w:pPr>
          </w:p>
        </w:tc>
      </w:tr>
      <w:tr w:rsidR="006D42DA" w:rsidRPr="00A91FE3" w14:paraId="2AEFDA41" w14:textId="77777777" w:rsidTr="27A2FC0B">
        <w:trPr>
          <w:trHeight w:val="127"/>
        </w:trPr>
        <w:tc>
          <w:tcPr>
            <w:tcW w:w="1020" w:type="dxa"/>
            <w:shd w:val="clear" w:color="auto" w:fill="92D050"/>
            <w:noWrap/>
          </w:tcPr>
          <w:p w14:paraId="0DFC5E66" w14:textId="77777777" w:rsidR="006D42DA" w:rsidRPr="004B2691" w:rsidRDefault="006D42DA" w:rsidP="006D42DA">
            <w:pPr>
              <w:spacing w:after="120"/>
            </w:pPr>
            <w:r w:rsidRPr="004B2691">
              <w:t>10.10.2</w:t>
            </w:r>
          </w:p>
        </w:tc>
        <w:tc>
          <w:tcPr>
            <w:tcW w:w="3653" w:type="dxa"/>
            <w:noWrap/>
          </w:tcPr>
          <w:p w14:paraId="25BE223C" w14:textId="77777777" w:rsidR="006D42DA" w:rsidRPr="004B2691" w:rsidRDefault="006D42DA" w:rsidP="006D42DA">
            <w:pPr>
              <w:spacing w:after="120"/>
            </w:pPr>
            <w:r w:rsidRPr="004B2691">
              <w:t xml:space="preserve">Trasévalg og vegstandard planlegges slik at naturinngrepene blir minst </w:t>
            </w:r>
            <w:r w:rsidRPr="004B2691">
              <w:lastRenderedPageBreak/>
              <w:t>mulig, at linjeføringen i størst mulig grad tilpasses landskapet, og vegen bygges lett i terrenget.</w:t>
            </w:r>
          </w:p>
        </w:tc>
        <w:tc>
          <w:tcPr>
            <w:tcW w:w="4512" w:type="dxa"/>
          </w:tcPr>
          <w:p w14:paraId="2FAA9D4E" w14:textId="77777777" w:rsidR="006D42DA" w:rsidRDefault="006D42DA" w:rsidP="006D42DA">
            <w:pPr>
              <w:spacing w:after="120"/>
            </w:pPr>
            <w:r>
              <w:lastRenderedPageBreak/>
              <w:t>Dekkes av PEFC-kravene (se Samsvarsanalysen).</w:t>
            </w:r>
          </w:p>
          <w:p w14:paraId="09FA6A19" w14:textId="56B3555F" w:rsidR="006D42DA" w:rsidRPr="00B21039" w:rsidRDefault="006D42DA" w:rsidP="006D42DA">
            <w:pPr>
              <w:spacing w:after="120"/>
            </w:pPr>
          </w:p>
        </w:tc>
      </w:tr>
      <w:tr w:rsidR="00FD77C0" w14:paraId="6E5C0876" w14:textId="77777777" w:rsidTr="27A2FC0B">
        <w:trPr>
          <w:trHeight w:val="127"/>
        </w:trPr>
        <w:tc>
          <w:tcPr>
            <w:tcW w:w="1020" w:type="dxa"/>
            <w:shd w:val="clear" w:color="auto" w:fill="92D050"/>
            <w:noWrap/>
          </w:tcPr>
          <w:p w14:paraId="4E94C149" w14:textId="77777777" w:rsidR="00FD77C0" w:rsidRPr="004B2691" w:rsidRDefault="00FD77C0" w:rsidP="00FD77C0">
            <w:pPr>
              <w:spacing w:after="120"/>
            </w:pPr>
            <w:r w:rsidRPr="004B2691">
              <w:lastRenderedPageBreak/>
              <w:t>10.10.3</w:t>
            </w:r>
          </w:p>
        </w:tc>
        <w:tc>
          <w:tcPr>
            <w:tcW w:w="3653" w:type="dxa"/>
            <w:noWrap/>
          </w:tcPr>
          <w:p w14:paraId="3BC7E6E9" w14:textId="77777777" w:rsidR="00FD77C0" w:rsidRPr="004B2691" w:rsidRDefault="00FD77C0" w:rsidP="00FD77C0">
            <w:pPr>
              <w:spacing w:after="120"/>
            </w:pPr>
            <w:r w:rsidRPr="004B2691">
              <w:t>Det dannes ingen hindringer for naturlige vannløp og fiskevandring.</w:t>
            </w:r>
          </w:p>
        </w:tc>
        <w:tc>
          <w:tcPr>
            <w:tcW w:w="4512" w:type="dxa"/>
          </w:tcPr>
          <w:p w14:paraId="7F8F1D8E" w14:textId="77777777" w:rsidR="00FD77C0" w:rsidRDefault="00FD77C0" w:rsidP="00FD77C0">
            <w:pPr>
              <w:spacing w:after="120"/>
            </w:pPr>
            <w:r>
              <w:t>Dekkes av PEFC-kravene (se Samsvarsanalysen).</w:t>
            </w:r>
          </w:p>
          <w:p w14:paraId="2F95A4C4" w14:textId="5FC7A6E1" w:rsidR="00FD77C0" w:rsidRPr="00B21039" w:rsidRDefault="00FD77C0" w:rsidP="00FD77C0">
            <w:pPr>
              <w:spacing w:after="120"/>
            </w:pPr>
          </w:p>
        </w:tc>
      </w:tr>
      <w:tr w:rsidR="00FD77C0" w14:paraId="2B59F1D4" w14:textId="77777777" w:rsidTr="27A2FC0B">
        <w:trPr>
          <w:trHeight w:val="127"/>
        </w:trPr>
        <w:tc>
          <w:tcPr>
            <w:tcW w:w="1020" w:type="dxa"/>
            <w:shd w:val="clear" w:color="auto" w:fill="92D050"/>
            <w:noWrap/>
          </w:tcPr>
          <w:p w14:paraId="5BBD8DA1" w14:textId="77777777" w:rsidR="00FD77C0" w:rsidRPr="004B2691" w:rsidRDefault="00FD77C0" w:rsidP="00FD77C0">
            <w:pPr>
              <w:spacing w:after="120"/>
            </w:pPr>
            <w:r w:rsidRPr="004B2691">
              <w:t>10.10.4</w:t>
            </w:r>
          </w:p>
        </w:tc>
        <w:tc>
          <w:tcPr>
            <w:tcW w:w="3653" w:type="dxa"/>
            <w:noWrap/>
          </w:tcPr>
          <w:p w14:paraId="11EF2F96" w14:textId="77777777" w:rsidR="00FD77C0" w:rsidRPr="004B2691" w:rsidRDefault="00FD77C0" w:rsidP="00FD77C0">
            <w:pPr>
              <w:spacing w:after="120"/>
            </w:pPr>
            <w:r w:rsidRPr="004B2691">
              <w:t>Enkle traktorveger, vinterbilveger og andre hensynsfulle transportmåter prioriteres i marginale skogområder med vesentlige miljø- og friluftslivsinteresser.</w:t>
            </w:r>
          </w:p>
        </w:tc>
        <w:tc>
          <w:tcPr>
            <w:tcW w:w="4512" w:type="dxa"/>
          </w:tcPr>
          <w:p w14:paraId="306DC09B" w14:textId="77777777" w:rsidR="00FD77C0" w:rsidRDefault="00FD77C0" w:rsidP="00FD77C0">
            <w:pPr>
              <w:spacing w:after="120"/>
            </w:pPr>
            <w:r>
              <w:t>Dekkes av PEFC-kravene (se Samsvarsanalysen).</w:t>
            </w:r>
          </w:p>
          <w:p w14:paraId="69742F4B" w14:textId="27859F1E" w:rsidR="00FD77C0" w:rsidRPr="00B21039" w:rsidRDefault="00FD77C0" w:rsidP="00FD77C0">
            <w:pPr>
              <w:spacing w:after="120"/>
            </w:pPr>
          </w:p>
        </w:tc>
      </w:tr>
      <w:tr w:rsidR="006D42DA" w14:paraId="2350B1FC" w14:textId="77777777" w:rsidTr="27A2FC0B">
        <w:trPr>
          <w:trHeight w:val="127"/>
        </w:trPr>
        <w:tc>
          <w:tcPr>
            <w:tcW w:w="1020" w:type="dxa"/>
            <w:shd w:val="clear" w:color="auto" w:fill="92D050"/>
            <w:noWrap/>
          </w:tcPr>
          <w:p w14:paraId="349F1873" w14:textId="77777777" w:rsidR="006D42DA" w:rsidRPr="004B2691" w:rsidRDefault="006D42DA" w:rsidP="006D42DA">
            <w:pPr>
              <w:spacing w:after="120"/>
            </w:pPr>
            <w:r w:rsidRPr="004B2691">
              <w:t>10.10.5</w:t>
            </w:r>
          </w:p>
        </w:tc>
        <w:tc>
          <w:tcPr>
            <w:tcW w:w="3653" w:type="dxa"/>
            <w:noWrap/>
          </w:tcPr>
          <w:p w14:paraId="5679C3BA" w14:textId="77777777" w:rsidR="006D42DA" w:rsidRPr="004B2691" w:rsidRDefault="006D42DA" w:rsidP="006D42DA">
            <w:pPr>
              <w:spacing w:after="120"/>
            </w:pPr>
            <w:r w:rsidRPr="004B2691">
              <w:t>Ved planlegging av nye veianlegg dokumenteres det at veibygging i områder med spesielle miljøverdier unngås.</w:t>
            </w:r>
          </w:p>
        </w:tc>
        <w:tc>
          <w:tcPr>
            <w:tcW w:w="4512" w:type="dxa"/>
          </w:tcPr>
          <w:p w14:paraId="2BC8B72F" w14:textId="77777777" w:rsidR="006D42DA" w:rsidRDefault="006D42DA" w:rsidP="006D42DA">
            <w:pPr>
              <w:spacing w:after="120"/>
            </w:pPr>
            <w:r>
              <w:t>Dekkes av PEFC-kravene (se Samsvarsanalysen).</w:t>
            </w:r>
          </w:p>
          <w:p w14:paraId="4AD80A5C" w14:textId="06F6DBC1" w:rsidR="006D42DA" w:rsidRPr="00B21039" w:rsidRDefault="006D42DA" w:rsidP="006D42DA">
            <w:pPr>
              <w:spacing w:after="120"/>
            </w:pPr>
          </w:p>
        </w:tc>
      </w:tr>
      <w:tr w:rsidR="006D42DA" w14:paraId="441E95B4" w14:textId="77777777" w:rsidTr="27A2FC0B">
        <w:trPr>
          <w:trHeight w:val="127"/>
        </w:trPr>
        <w:tc>
          <w:tcPr>
            <w:tcW w:w="1020" w:type="dxa"/>
            <w:shd w:val="clear" w:color="auto" w:fill="92D050"/>
            <w:noWrap/>
          </w:tcPr>
          <w:p w14:paraId="69C8D8A0" w14:textId="77777777" w:rsidR="006D42DA" w:rsidRPr="004B2691" w:rsidRDefault="006D42DA" w:rsidP="006D42DA">
            <w:pPr>
              <w:spacing w:after="120"/>
            </w:pPr>
            <w:r w:rsidRPr="004B2691">
              <w:t>10.10.6</w:t>
            </w:r>
          </w:p>
        </w:tc>
        <w:tc>
          <w:tcPr>
            <w:tcW w:w="3653" w:type="dxa"/>
            <w:noWrap/>
          </w:tcPr>
          <w:p w14:paraId="592B6849" w14:textId="77777777" w:rsidR="006D42DA" w:rsidRPr="004B2691" w:rsidRDefault="006D42DA" w:rsidP="006D42DA">
            <w:pPr>
              <w:spacing w:after="120"/>
            </w:pPr>
            <w:r w:rsidRPr="004B2691">
              <w:t>Nye veianlegg blir så langt som mulig unngått i større sammenhengende skogarealer med spesielle verdier for miljøvern eller friluftsliv, og med lite omfang av tekniske inngrep.</w:t>
            </w:r>
          </w:p>
        </w:tc>
        <w:tc>
          <w:tcPr>
            <w:tcW w:w="4512" w:type="dxa"/>
          </w:tcPr>
          <w:p w14:paraId="4E283DBF" w14:textId="77777777" w:rsidR="006D42DA" w:rsidRDefault="006D42DA" w:rsidP="006D42DA">
            <w:pPr>
              <w:spacing w:after="120"/>
            </w:pPr>
            <w:r>
              <w:t>Dekkes av PEFC-kravene (se Samsvarsanalysen).</w:t>
            </w:r>
          </w:p>
          <w:p w14:paraId="2429E77B" w14:textId="7FB24B44" w:rsidR="006D42DA" w:rsidRPr="00B21039" w:rsidRDefault="006D42DA" w:rsidP="006D42DA">
            <w:pPr>
              <w:spacing w:after="120"/>
            </w:pPr>
          </w:p>
        </w:tc>
      </w:tr>
      <w:tr w:rsidR="006D42DA" w14:paraId="71D68733" w14:textId="77777777" w:rsidTr="27A2FC0B">
        <w:trPr>
          <w:trHeight w:val="127"/>
        </w:trPr>
        <w:tc>
          <w:tcPr>
            <w:tcW w:w="1020" w:type="dxa"/>
            <w:shd w:val="clear" w:color="auto" w:fill="92D050"/>
            <w:noWrap/>
          </w:tcPr>
          <w:p w14:paraId="6461E159" w14:textId="77777777" w:rsidR="006D42DA" w:rsidRPr="004B2691" w:rsidRDefault="006D42DA" w:rsidP="006D42DA">
            <w:pPr>
              <w:spacing w:after="120"/>
            </w:pPr>
            <w:r w:rsidRPr="004B2691">
              <w:t>10.10.7</w:t>
            </w:r>
          </w:p>
        </w:tc>
        <w:tc>
          <w:tcPr>
            <w:tcW w:w="3653" w:type="dxa"/>
            <w:noWrap/>
          </w:tcPr>
          <w:p w14:paraId="656FBD9A" w14:textId="77777777" w:rsidR="00EA10E8" w:rsidRDefault="006D42DA" w:rsidP="006D42DA">
            <w:pPr>
              <w:spacing w:after="120"/>
            </w:pPr>
            <w:r w:rsidRPr="004B2691">
              <w:t xml:space="preserve">Terrengtransport gjennom bevaringsnettverket gjennomføres ikke, med mindre det klareres skriftlig med skogbiolog. </w:t>
            </w:r>
            <w:r w:rsidRPr="004B2691">
              <w:br/>
            </w:r>
          </w:p>
          <w:p w14:paraId="1A0EEDB3" w14:textId="275E3DA5" w:rsidR="006D42DA" w:rsidRPr="004B2691" w:rsidRDefault="006D42DA" w:rsidP="006D42DA">
            <w:pPr>
              <w:spacing w:after="120"/>
            </w:pPr>
            <w:r w:rsidRPr="004B2691">
              <w:t xml:space="preserve">Veiledning 10.10.7: Forsiktig terrengtransport gjennom bevaringsnett-verket er mulig dersom det er absolutt nødvendig for å gjennomføre skjøtselstiltak, i tilfeller der det ikke finnes noen annen praktisk kjøre-rute, eller for nyttekjøring tilknyttet andre formål. </w:t>
            </w:r>
          </w:p>
        </w:tc>
        <w:tc>
          <w:tcPr>
            <w:tcW w:w="4512" w:type="dxa"/>
          </w:tcPr>
          <w:p w14:paraId="78D5A0A6" w14:textId="77777777" w:rsidR="006D42DA" w:rsidRDefault="006D42DA" w:rsidP="006D42DA">
            <w:pPr>
              <w:spacing w:after="120"/>
            </w:pPr>
            <w:r>
              <w:t>Dekkes av PEFC-kravene (se Samsvarsanalysen).</w:t>
            </w:r>
          </w:p>
          <w:p w14:paraId="246725A8" w14:textId="603003BA" w:rsidR="006D42DA" w:rsidRPr="00B21039" w:rsidRDefault="006D42DA" w:rsidP="006D42DA">
            <w:pPr>
              <w:spacing w:after="120"/>
            </w:pPr>
          </w:p>
        </w:tc>
      </w:tr>
      <w:tr w:rsidR="006D42DA" w14:paraId="170B9C4C" w14:textId="77777777" w:rsidTr="27A2FC0B">
        <w:trPr>
          <w:trHeight w:val="127"/>
        </w:trPr>
        <w:tc>
          <w:tcPr>
            <w:tcW w:w="1020" w:type="dxa"/>
            <w:shd w:val="clear" w:color="auto" w:fill="92D050"/>
            <w:noWrap/>
          </w:tcPr>
          <w:p w14:paraId="4E0DAB15" w14:textId="77777777" w:rsidR="006D42DA" w:rsidRPr="004B2691" w:rsidRDefault="006D42DA" w:rsidP="006D42DA">
            <w:pPr>
              <w:spacing w:after="120"/>
            </w:pPr>
            <w:r w:rsidRPr="004B2691">
              <w:t>10.10.8</w:t>
            </w:r>
          </w:p>
        </w:tc>
        <w:tc>
          <w:tcPr>
            <w:tcW w:w="3653" w:type="dxa"/>
            <w:noWrap/>
          </w:tcPr>
          <w:p w14:paraId="7D6932B2" w14:textId="77777777" w:rsidR="006D42DA" w:rsidRPr="004B2691" w:rsidRDefault="006D42DA" w:rsidP="006D42DA">
            <w:pPr>
              <w:spacing w:after="120"/>
            </w:pPr>
            <w:r w:rsidRPr="004B2691">
              <w:t>Kjøring i kantsoner mot myr, vann, bekker og elver unngås dersom det finnes alternativ.</w:t>
            </w:r>
          </w:p>
        </w:tc>
        <w:tc>
          <w:tcPr>
            <w:tcW w:w="4512" w:type="dxa"/>
          </w:tcPr>
          <w:p w14:paraId="3680FF75" w14:textId="77777777" w:rsidR="006D42DA" w:rsidRDefault="006D42DA" w:rsidP="006D42DA">
            <w:pPr>
              <w:spacing w:after="120"/>
            </w:pPr>
            <w:r>
              <w:t>Dekkes av PEFC-kravene (se Samsvarsanalysen).</w:t>
            </w:r>
          </w:p>
          <w:p w14:paraId="4AA7BF92" w14:textId="0F3C9BC0" w:rsidR="006D42DA" w:rsidRPr="00B21039" w:rsidRDefault="006D42DA" w:rsidP="006D42DA">
            <w:pPr>
              <w:spacing w:after="120"/>
            </w:pPr>
          </w:p>
        </w:tc>
      </w:tr>
      <w:tr w:rsidR="006D42DA" w14:paraId="4C1491B7" w14:textId="77777777" w:rsidTr="27A2FC0B">
        <w:trPr>
          <w:trHeight w:val="127"/>
        </w:trPr>
        <w:tc>
          <w:tcPr>
            <w:tcW w:w="1020" w:type="dxa"/>
            <w:shd w:val="clear" w:color="auto" w:fill="92D050"/>
            <w:noWrap/>
          </w:tcPr>
          <w:p w14:paraId="3377DAD7" w14:textId="77777777" w:rsidR="006D42DA" w:rsidRPr="004B2691" w:rsidRDefault="006D42DA" w:rsidP="006D42DA">
            <w:pPr>
              <w:spacing w:after="120"/>
            </w:pPr>
            <w:r w:rsidRPr="004B2691">
              <w:t>10.10.9</w:t>
            </w:r>
          </w:p>
        </w:tc>
        <w:tc>
          <w:tcPr>
            <w:tcW w:w="3653" w:type="dxa"/>
            <w:noWrap/>
          </w:tcPr>
          <w:p w14:paraId="18132BAC" w14:textId="77777777" w:rsidR="006D42DA" w:rsidRPr="004B2691" w:rsidRDefault="006D42DA" w:rsidP="006D42DA">
            <w:pPr>
              <w:spacing w:after="120"/>
            </w:pPr>
            <w:r w:rsidRPr="004B2691">
              <w:t>I forbindelse med terrengtransport legges det vekt på å unngå skjemmende kjøreskader, skader som vanskeliggjør allmenn ferdsel, eller som forårsaker avrenning og erosjon.</w:t>
            </w:r>
          </w:p>
        </w:tc>
        <w:tc>
          <w:tcPr>
            <w:tcW w:w="4512" w:type="dxa"/>
          </w:tcPr>
          <w:p w14:paraId="0DD50ECA" w14:textId="77777777" w:rsidR="006D42DA" w:rsidRDefault="006D42DA" w:rsidP="006D42DA">
            <w:pPr>
              <w:spacing w:after="120"/>
            </w:pPr>
            <w:r>
              <w:t>Dekkes av PEFC-kravene (se Samsvarsanalysen).</w:t>
            </w:r>
          </w:p>
          <w:p w14:paraId="508E8B4E" w14:textId="7DE951A2" w:rsidR="006D42DA" w:rsidRPr="00B21039" w:rsidRDefault="006D42DA" w:rsidP="006D42DA">
            <w:pPr>
              <w:spacing w:after="120"/>
            </w:pPr>
          </w:p>
        </w:tc>
      </w:tr>
      <w:tr w:rsidR="006D42DA" w14:paraId="3EBC44A5" w14:textId="77777777" w:rsidTr="27A2FC0B">
        <w:trPr>
          <w:trHeight w:val="127"/>
        </w:trPr>
        <w:tc>
          <w:tcPr>
            <w:tcW w:w="1020" w:type="dxa"/>
            <w:shd w:val="clear" w:color="auto" w:fill="92D050"/>
            <w:noWrap/>
          </w:tcPr>
          <w:p w14:paraId="4C26E65B" w14:textId="77777777" w:rsidR="006D42DA" w:rsidRPr="004B2691" w:rsidRDefault="006D42DA" w:rsidP="006D42DA">
            <w:pPr>
              <w:spacing w:after="120"/>
            </w:pPr>
            <w:r w:rsidRPr="004B2691">
              <w:t>10.10.10</w:t>
            </w:r>
          </w:p>
        </w:tc>
        <w:tc>
          <w:tcPr>
            <w:tcW w:w="3653" w:type="dxa"/>
            <w:noWrap/>
          </w:tcPr>
          <w:p w14:paraId="0B6018D6" w14:textId="77777777" w:rsidR="006D42DA" w:rsidRPr="004B2691" w:rsidRDefault="006D42DA" w:rsidP="006D42DA">
            <w:pPr>
              <w:spacing w:after="120"/>
            </w:pPr>
            <w:r w:rsidRPr="004B2691">
              <w:t>Ved kryssing av elver og bekker med skogsmaskiner legges det vekt på å unngå kjørespor som fører til erosjon.</w:t>
            </w:r>
            <w:r w:rsidRPr="004B2691">
              <w:br/>
              <w:t>Veiledning 10.10.10: Et eksempel på et forebyggende tiltak er å bygge en midlertidig bru.</w:t>
            </w:r>
          </w:p>
        </w:tc>
        <w:tc>
          <w:tcPr>
            <w:tcW w:w="4512" w:type="dxa"/>
          </w:tcPr>
          <w:p w14:paraId="41A50259" w14:textId="77777777" w:rsidR="006D42DA" w:rsidRDefault="006D42DA" w:rsidP="006D42DA">
            <w:pPr>
              <w:spacing w:after="120"/>
            </w:pPr>
            <w:r>
              <w:t>Dekkes av PEFC-kravene (se Samsvarsanalysen).</w:t>
            </w:r>
          </w:p>
          <w:p w14:paraId="6B0BD91F" w14:textId="5EA0727C" w:rsidR="006D42DA" w:rsidRPr="00B21039" w:rsidRDefault="006D42DA" w:rsidP="006D42DA">
            <w:pPr>
              <w:spacing w:after="120"/>
            </w:pPr>
          </w:p>
        </w:tc>
      </w:tr>
      <w:tr w:rsidR="00EA10E8" w14:paraId="19BA5841" w14:textId="77777777" w:rsidTr="27A2FC0B">
        <w:trPr>
          <w:trHeight w:val="127"/>
        </w:trPr>
        <w:tc>
          <w:tcPr>
            <w:tcW w:w="1020" w:type="dxa"/>
            <w:shd w:val="clear" w:color="auto" w:fill="92D050"/>
            <w:noWrap/>
          </w:tcPr>
          <w:p w14:paraId="57A23C9D" w14:textId="77777777" w:rsidR="00EA10E8" w:rsidRPr="004B2691" w:rsidRDefault="00EA10E8" w:rsidP="00EA10E8">
            <w:pPr>
              <w:spacing w:after="120"/>
            </w:pPr>
            <w:r w:rsidRPr="004B2691">
              <w:t>10.10.11</w:t>
            </w:r>
          </w:p>
        </w:tc>
        <w:tc>
          <w:tcPr>
            <w:tcW w:w="3653" w:type="dxa"/>
            <w:noWrap/>
          </w:tcPr>
          <w:p w14:paraId="0AC44A2C" w14:textId="77777777" w:rsidR="00EA10E8" w:rsidRDefault="00EA10E8" w:rsidP="00EA10E8">
            <w:pPr>
              <w:spacing w:after="120"/>
            </w:pPr>
            <w:r w:rsidRPr="004B2691">
              <w:t xml:space="preserve">Stier og skiløyper, samt veier av kulturhistorisk interesse benyttes ikke </w:t>
            </w:r>
            <w:r w:rsidRPr="004B2691">
              <w:lastRenderedPageBreak/>
              <w:t>som kjøretrasé der det er praktisk mulig å unngå dette, og kjøreskader på stier søkes unngått.</w:t>
            </w:r>
            <w:r w:rsidRPr="004B2691">
              <w:br/>
            </w:r>
          </w:p>
          <w:p w14:paraId="05FC489A" w14:textId="6099E3C8" w:rsidR="00EA10E8" w:rsidRPr="004B2691" w:rsidRDefault="00EA10E8" w:rsidP="00EA10E8">
            <w:pPr>
              <w:spacing w:after="120"/>
            </w:pPr>
            <w:r w:rsidRPr="004B2691">
              <w:t>Veiledning 10.10.11: Unntak kan gjøres dersom stier og skiløyper ligger i allerede eksisterende kjøretraséer, for å unngå dobbelt-traséer eller alternative kjøretraséer vil ha større negative konsekvenser for miljøverdier eller friluftsliv. Stier og skiløyper vises på kart i N50-serien og er merket eller klart synlig i terrenget.</w:t>
            </w:r>
          </w:p>
        </w:tc>
        <w:tc>
          <w:tcPr>
            <w:tcW w:w="4512" w:type="dxa"/>
          </w:tcPr>
          <w:p w14:paraId="29463E2B" w14:textId="77777777" w:rsidR="00EA10E8" w:rsidRDefault="00EA10E8" w:rsidP="00EA10E8">
            <w:pPr>
              <w:spacing w:after="120"/>
            </w:pPr>
            <w:r>
              <w:lastRenderedPageBreak/>
              <w:t>Dekkes av PEFC-kravene (se Samsvarsanalysen).</w:t>
            </w:r>
          </w:p>
          <w:p w14:paraId="72DA344B" w14:textId="7257D530" w:rsidR="00EA10E8" w:rsidRPr="00B21039" w:rsidRDefault="00EA10E8" w:rsidP="00EA10E8">
            <w:pPr>
              <w:spacing w:after="120"/>
            </w:pPr>
          </w:p>
        </w:tc>
      </w:tr>
      <w:tr w:rsidR="00EA10E8" w14:paraId="130D573E" w14:textId="77777777" w:rsidTr="27A2FC0B">
        <w:trPr>
          <w:trHeight w:val="127"/>
        </w:trPr>
        <w:tc>
          <w:tcPr>
            <w:tcW w:w="1020" w:type="dxa"/>
            <w:shd w:val="clear" w:color="auto" w:fill="92D050"/>
            <w:noWrap/>
          </w:tcPr>
          <w:p w14:paraId="1CD87382" w14:textId="77777777" w:rsidR="00EA10E8" w:rsidRPr="004B2691" w:rsidRDefault="00EA10E8" w:rsidP="00EA10E8">
            <w:pPr>
              <w:spacing w:after="120"/>
            </w:pPr>
            <w:r w:rsidRPr="004B2691">
              <w:lastRenderedPageBreak/>
              <w:t>10.10.12</w:t>
            </w:r>
          </w:p>
        </w:tc>
        <w:tc>
          <w:tcPr>
            <w:tcW w:w="3653" w:type="dxa"/>
            <w:noWrap/>
          </w:tcPr>
          <w:p w14:paraId="36D3F70D" w14:textId="77777777" w:rsidR="00EA10E8" w:rsidRPr="004B2691" w:rsidRDefault="00EA10E8" w:rsidP="00EA10E8">
            <w:pPr>
              <w:spacing w:after="120"/>
            </w:pPr>
            <w:r w:rsidRPr="004B2691">
              <w:t>I driftsområder med dårlig bæreevne og hvor faren for kjøreskader er stor i sommerhalvåret, skjer utdrift av tømmer fortrinnsvis på frossen eller godt snødekt mark.</w:t>
            </w:r>
          </w:p>
        </w:tc>
        <w:tc>
          <w:tcPr>
            <w:tcW w:w="4512" w:type="dxa"/>
          </w:tcPr>
          <w:p w14:paraId="06CBCD1E" w14:textId="77777777" w:rsidR="00EA10E8" w:rsidRDefault="00EA10E8" w:rsidP="00EA10E8">
            <w:pPr>
              <w:spacing w:after="120"/>
            </w:pPr>
            <w:r>
              <w:t>Dekkes av PEFC-kravene (se Samsvarsanalysen).</w:t>
            </w:r>
          </w:p>
          <w:p w14:paraId="74E5CD3B" w14:textId="75CF437C" w:rsidR="00EA10E8" w:rsidRPr="00B21039" w:rsidRDefault="00EA10E8" w:rsidP="00EA10E8">
            <w:pPr>
              <w:spacing w:after="120"/>
            </w:pPr>
          </w:p>
        </w:tc>
      </w:tr>
      <w:tr w:rsidR="00EA10E8" w14:paraId="4F250354" w14:textId="77777777" w:rsidTr="27A2FC0B">
        <w:trPr>
          <w:trHeight w:val="127"/>
        </w:trPr>
        <w:tc>
          <w:tcPr>
            <w:tcW w:w="1020" w:type="dxa"/>
            <w:shd w:val="clear" w:color="auto" w:fill="92D050"/>
            <w:noWrap/>
          </w:tcPr>
          <w:p w14:paraId="01D89ABA" w14:textId="77777777" w:rsidR="00EA10E8" w:rsidRPr="004B2691" w:rsidRDefault="00EA10E8" w:rsidP="00EA10E8">
            <w:pPr>
              <w:spacing w:after="120"/>
            </w:pPr>
            <w:r w:rsidRPr="004B2691">
              <w:t>10.10.13</w:t>
            </w:r>
          </w:p>
        </w:tc>
        <w:tc>
          <w:tcPr>
            <w:tcW w:w="3653" w:type="dxa"/>
            <w:noWrap/>
          </w:tcPr>
          <w:p w14:paraId="6DB483B2" w14:textId="77777777" w:rsidR="00EA10E8" w:rsidRPr="004B2691" w:rsidRDefault="00EA10E8" w:rsidP="00EA10E8">
            <w:pPr>
              <w:spacing w:after="120"/>
            </w:pPr>
            <w:r w:rsidRPr="004B2691">
              <w:t xml:space="preserve">Avbøtende tiltak eller stans av drift vurderes der vesentlige skader på terrenget står i fare for å forverres. </w:t>
            </w:r>
          </w:p>
        </w:tc>
        <w:tc>
          <w:tcPr>
            <w:tcW w:w="4512" w:type="dxa"/>
          </w:tcPr>
          <w:p w14:paraId="5388B50A" w14:textId="77777777" w:rsidR="00EA10E8" w:rsidRDefault="00EA10E8" w:rsidP="00EA10E8">
            <w:pPr>
              <w:spacing w:after="120"/>
            </w:pPr>
            <w:r>
              <w:t>Dekkes av PEFC-kravene (se Samsvarsanalysen).</w:t>
            </w:r>
          </w:p>
          <w:p w14:paraId="7DCB8457" w14:textId="0D59ED33" w:rsidR="00EA10E8" w:rsidRPr="00B21039" w:rsidRDefault="00EA10E8" w:rsidP="00EA10E8">
            <w:pPr>
              <w:spacing w:after="120"/>
            </w:pPr>
          </w:p>
        </w:tc>
      </w:tr>
      <w:tr w:rsidR="00EA10E8" w14:paraId="4D69F8B0" w14:textId="77777777" w:rsidTr="27A2FC0B">
        <w:trPr>
          <w:trHeight w:val="127"/>
        </w:trPr>
        <w:tc>
          <w:tcPr>
            <w:tcW w:w="1020" w:type="dxa"/>
            <w:shd w:val="clear" w:color="auto" w:fill="92D050"/>
            <w:noWrap/>
          </w:tcPr>
          <w:p w14:paraId="59FD7AFD" w14:textId="77777777" w:rsidR="00EA10E8" w:rsidRPr="004B2691" w:rsidRDefault="00EA10E8" w:rsidP="00EA10E8">
            <w:pPr>
              <w:spacing w:after="120"/>
            </w:pPr>
            <w:r w:rsidRPr="004B2691">
              <w:t>10.10.14</w:t>
            </w:r>
          </w:p>
        </w:tc>
        <w:tc>
          <w:tcPr>
            <w:tcW w:w="3653" w:type="dxa"/>
            <w:noWrap/>
          </w:tcPr>
          <w:p w14:paraId="6C643511" w14:textId="77777777" w:rsidR="00EA10E8" w:rsidRPr="004B2691" w:rsidRDefault="00EA10E8" w:rsidP="00EA10E8">
            <w:pPr>
              <w:spacing w:after="120"/>
            </w:pPr>
            <w:r w:rsidRPr="004B2691">
              <w:t xml:space="preserve">Hjulspor som forårsaker avrenning og erosjon, skade på stier og skiløyper, og andre vesentlige skader repareres så snart fuktighetsforholdene gjør dette praktisk mulig etter avsluttet bruk av kjøretraséen. </w:t>
            </w:r>
          </w:p>
        </w:tc>
        <w:tc>
          <w:tcPr>
            <w:tcW w:w="4512" w:type="dxa"/>
          </w:tcPr>
          <w:p w14:paraId="3E9622DD" w14:textId="77777777" w:rsidR="00EA10E8" w:rsidRDefault="00EA10E8" w:rsidP="00EA10E8">
            <w:pPr>
              <w:spacing w:after="120"/>
            </w:pPr>
            <w:r>
              <w:t>Dekkes av PEFC-kravene (se Samsvarsanalysen).</w:t>
            </w:r>
          </w:p>
          <w:p w14:paraId="5DB146EB" w14:textId="61D15064" w:rsidR="00EA10E8" w:rsidRPr="00B21039" w:rsidRDefault="00EA10E8" w:rsidP="00EA10E8">
            <w:pPr>
              <w:spacing w:after="120"/>
            </w:pPr>
          </w:p>
        </w:tc>
      </w:tr>
      <w:tr w:rsidR="00EA10E8" w14:paraId="46930E0F" w14:textId="77777777" w:rsidTr="27A2FC0B">
        <w:trPr>
          <w:trHeight w:val="127"/>
        </w:trPr>
        <w:tc>
          <w:tcPr>
            <w:tcW w:w="1020" w:type="dxa"/>
            <w:shd w:val="clear" w:color="auto" w:fill="92D050"/>
            <w:noWrap/>
          </w:tcPr>
          <w:p w14:paraId="757656B8" w14:textId="77777777" w:rsidR="00EA10E8" w:rsidRPr="004B2691" w:rsidRDefault="00EA10E8" w:rsidP="00EA10E8">
            <w:pPr>
              <w:spacing w:after="120"/>
            </w:pPr>
            <w:r w:rsidRPr="004B2691">
              <w:t>10.10.15</w:t>
            </w:r>
          </w:p>
        </w:tc>
        <w:tc>
          <w:tcPr>
            <w:tcW w:w="3653" w:type="dxa"/>
            <w:noWrap/>
          </w:tcPr>
          <w:p w14:paraId="57E9C86E" w14:textId="77777777" w:rsidR="00EA10E8" w:rsidRPr="004B2691" w:rsidRDefault="00EA10E8" w:rsidP="00EA10E8">
            <w:pPr>
              <w:spacing w:after="120"/>
            </w:pPr>
            <w:r w:rsidRPr="004B2691">
              <w:t>Det forekommer ingen maskinskader nærmere enn 5 meter fra ytterkanten av automatisk freda kulturminner og kulturmiljøer (jf. også 4.7.2).</w:t>
            </w:r>
          </w:p>
        </w:tc>
        <w:tc>
          <w:tcPr>
            <w:tcW w:w="4512" w:type="dxa"/>
          </w:tcPr>
          <w:p w14:paraId="274FFEA2" w14:textId="77777777" w:rsidR="00EA10E8" w:rsidRDefault="00EA10E8" w:rsidP="00EA10E8">
            <w:pPr>
              <w:spacing w:after="120"/>
            </w:pPr>
            <w:r>
              <w:t>Dekkes av PEFC-kravene (se Samsvarsanalysen).</w:t>
            </w:r>
          </w:p>
          <w:p w14:paraId="2611F9DF" w14:textId="20C45726" w:rsidR="00EA10E8" w:rsidRPr="00B21039" w:rsidRDefault="00EA10E8" w:rsidP="00EA10E8">
            <w:pPr>
              <w:spacing w:after="120"/>
            </w:pPr>
          </w:p>
        </w:tc>
      </w:tr>
      <w:tr w:rsidR="00C96302" w14:paraId="442FACDD" w14:textId="77777777" w:rsidTr="27A2FC0B">
        <w:trPr>
          <w:trHeight w:val="127"/>
        </w:trPr>
        <w:tc>
          <w:tcPr>
            <w:tcW w:w="1020" w:type="dxa"/>
            <w:shd w:val="clear" w:color="auto" w:fill="FF0000"/>
            <w:noWrap/>
          </w:tcPr>
          <w:p w14:paraId="128F3EE0" w14:textId="77777777" w:rsidR="00C96302" w:rsidRPr="004B2691" w:rsidRDefault="00C96302" w:rsidP="00C96302">
            <w:pPr>
              <w:spacing w:after="120"/>
            </w:pPr>
            <w:r w:rsidRPr="004B2691">
              <w:t>10.10.16</w:t>
            </w:r>
          </w:p>
        </w:tc>
        <w:tc>
          <w:tcPr>
            <w:tcW w:w="3653" w:type="dxa"/>
            <w:noWrap/>
          </w:tcPr>
          <w:p w14:paraId="1C6BE0A8" w14:textId="77777777" w:rsidR="00C96302" w:rsidRPr="004B2691" w:rsidRDefault="00C96302" w:rsidP="00C96302">
            <w:pPr>
              <w:spacing w:after="120"/>
            </w:pPr>
            <w:r w:rsidRPr="004B2691">
              <w:t>Markberedning brukes bare der det kan dokumenteres vesentlig nytteverdi, og benyttes ikke på mer enn 70 % av driftsområdet.</w:t>
            </w:r>
          </w:p>
        </w:tc>
        <w:tc>
          <w:tcPr>
            <w:tcW w:w="4512" w:type="dxa"/>
          </w:tcPr>
          <w:p w14:paraId="7196593B" w14:textId="51D4BD83" w:rsidR="00C96302" w:rsidRPr="00B21039" w:rsidRDefault="005D2B24" w:rsidP="00C96302">
            <w:pPr>
              <w:spacing w:after="120"/>
            </w:pPr>
            <w:r w:rsidRPr="005D2B24">
              <w:t xml:space="preserve">Organisasjonen kompletterer rutine i </w:t>
            </w:r>
            <w:r w:rsidRPr="00615AA6">
              <w:rPr>
                <w:u w:val="single"/>
              </w:rPr>
              <w:t>ledelsessystemet</w:t>
            </w:r>
            <w:r w:rsidRPr="005D2B24">
              <w:t xml:space="preserve"> for markberedning gjeldende FSC-sertifiserte eiendommer. Rutinen sier at markberedning planlegges før tiltak og dokumenteres på opptil 70 % av driftsområdet, og at stripelengde ikke overstiger 6 meter.</w:t>
            </w:r>
          </w:p>
        </w:tc>
      </w:tr>
      <w:tr w:rsidR="00C96302" w14:paraId="3A358FAB" w14:textId="77777777" w:rsidTr="27A2FC0B">
        <w:trPr>
          <w:trHeight w:val="127"/>
        </w:trPr>
        <w:tc>
          <w:tcPr>
            <w:tcW w:w="1020" w:type="dxa"/>
            <w:shd w:val="clear" w:color="auto" w:fill="92D050"/>
            <w:noWrap/>
          </w:tcPr>
          <w:p w14:paraId="7407710D" w14:textId="77777777" w:rsidR="00C96302" w:rsidRPr="004B2691" w:rsidRDefault="00C96302" w:rsidP="00C96302">
            <w:pPr>
              <w:spacing w:after="120"/>
            </w:pPr>
            <w:r w:rsidRPr="004B2691">
              <w:t>10.10.17</w:t>
            </w:r>
          </w:p>
        </w:tc>
        <w:tc>
          <w:tcPr>
            <w:tcW w:w="3653" w:type="dxa"/>
            <w:noWrap/>
          </w:tcPr>
          <w:p w14:paraId="5C88E699" w14:textId="77777777" w:rsidR="00C96302" w:rsidRPr="004B2691" w:rsidRDefault="00C96302" w:rsidP="00C96302">
            <w:pPr>
              <w:spacing w:after="120"/>
            </w:pPr>
            <w:r w:rsidRPr="004B2691">
              <w:t>Markberedning tilpasses område og landskap med den til enhver tid beste tilgjengelige metode og teknikk for å begrense skader på naturmiljø, reindrift og friluftsliv, samt å unngå økt avrenning, erosjon og endringer i dreneringsforhold.</w:t>
            </w:r>
          </w:p>
        </w:tc>
        <w:tc>
          <w:tcPr>
            <w:tcW w:w="4512" w:type="dxa"/>
          </w:tcPr>
          <w:p w14:paraId="0B03648F" w14:textId="77777777" w:rsidR="00C96302" w:rsidRDefault="00C96302" w:rsidP="00C96302">
            <w:pPr>
              <w:spacing w:after="120"/>
            </w:pPr>
            <w:r>
              <w:t>Dekkes av PEFC-kravene (se Samsvarsanalysen)</w:t>
            </w:r>
          </w:p>
          <w:p w14:paraId="1C3587C9" w14:textId="16B2CD88" w:rsidR="00C96302" w:rsidRPr="00B21039" w:rsidRDefault="00C96302" w:rsidP="00C96302">
            <w:pPr>
              <w:spacing w:after="120"/>
            </w:pPr>
          </w:p>
        </w:tc>
      </w:tr>
      <w:tr w:rsidR="00C96302" w14:paraId="2B0FF082" w14:textId="77777777" w:rsidTr="27A2FC0B">
        <w:trPr>
          <w:trHeight w:val="127"/>
        </w:trPr>
        <w:tc>
          <w:tcPr>
            <w:tcW w:w="1020" w:type="dxa"/>
            <w:shd w:val="clear" w:color="auto" w:fill="FF0000"/>
            <w:noWrap/>
          </w:tcPr>
          <w:p w14:paraId="33D57068" w14:textId="77777777" w:rsidR="00C96302" w:rsidRPr="004B2691" w:rsidRDefault="00C96302" w:rsidP="00C96302">
            <w:pPr>
              <w:spacing w:after="120"/>
            </w:pPr>
            <w:r w:rsidRPr="004B2691">
              <w:t>10.10.18</w:t>
            </w:r>
          </w:p>
        </w:tc>
        <w:tc>
          <w:tcPr>
            <w:tcW w:w="3653" w:type="dxa"/>
            <w:noWrap/>
          </w:tcPr>
          <w:p w14:paraId="1E462518" w14:textId="77777777" w:rsidR="00C96302" w:rsidRPr="004B2691" w:rsidRDefault="00C96302" w:rsidP="00C96302">
            <w:pPr>
              <w:spacing w:after="120"/>
            </w:pPr>
            <w:r w:rsidRPr="004B2691">
              <w:t>Flekkmarkberedning foretr</w:t>
            </w:r>
            <w:r>
              <w:t>e</w:t>
            </w:r>
            <w:r w:rsidRPr="004B2691">
              <w:t>kkes, og dersom metoden ikke benyttes, overstiger ikke sammenhengende furer 6 meter og går normalt ikke dypere enn 20 cm.</w:t>
            </w:r>
          </w:p>
        </w:tc>
        <w:tc>
          <w:tcPr>
            <w:tcW w:w="4512" w:type="dxa"/>
          </w:tcPr>
          <w:p w14:paraId="0409BEFF" w14:textId="473D5355" w:rsidR="00C96302" w:rsidRPr="00B21039" w:rsidRDefault="00A233BF" w:rsidP="00C96302">
            <w:pPr>
              <w:spacing w:after="120"/>
            </w:pPr>
            <w:r w:rsidRPr="00A233BF">
              <w:t xml:space="preserve">Organisasjonen kompletterer rutine i </w:t>
            </w:r>
            <w:r w:rsidRPr="00615AA6">
              <w:rPr>
                <w:u w:val="single"/>
              </w:rPr>
              <w:t>ledelsessystemet</w:t>
            </w:r>
            <w:r w:rsidRPr="00A233BF">
              <w:t xml:space="preserve"> for markberedning gjeldende FSC-sertifiserte eiendommer. Rutinen sier at markberedning planlegges før tiltak og </w:t>
            </w:r>
            <w:r w:rsidRPr="00A233BF">
              <w:lastRenderedPageBreak/>
              <w:t>dokumenteres på opptil 70 % av driftsområdet, og at stripelengde ikke overstiger 6 meter.</w:t>
            </w:r>
          </w:p>
        </w:tc>
      </w:tr>
      <w:tr w:rsidR="00E2521C" w14:paraId="4CE47C04" w14:textId="77777777" w:rsidTr="000B48C4">
        <w:trPr>
          <w:trHeight w:val="127"/>
        </w:trPr>
        <w:tc>
          <w:tcPr>
            <w:tcW w:w="1020" w:type="dxa"/>
            <w:shd w:val="clear" w:color="auto" w:fill="92D050"/>
            <w:noWrap/>
          </w:tcPr>
          <w:p w14:paraId="1D8A8272" w14:textId="77777777" w:rsidR="00E2521C" w:rsidRPr="004B2691" w:rsidRDefault="00E2521C" w:rsidP="00E2521C">
            <w:pPr>
              <w:spacing w:after="120"/>
            </w:pPr>
            <w:r w:rsidRPr="004B2691">
              <w:lastRenderedPageBreak/>
              <w:t>10.10.19</w:t>
            </w:r>
          </w:p>
        </w:tc>
        <w:tc>
          <w:tcPr>
            <w:tcW w:w="3653" w:type="dxa"/>
            <w:noWrap/>
          </w:tcPr>
          <w:p w14:paraId="65BB135F" w14:textId="77777777" w:rsidR="00E2521C" w:rsidRPr="004B2691" w:rsidRDefault="00E2521C" w:rsidP="00E2521C">
            <w:pPr>
              <w:spacing w:after="120"/>
            </w:pPr>
            <w:r w:rsidRPr="004B2691">
              <w:t xml:space="preserve">Markberedning utføres ikke: </w:t>
            </w:r>
            <w:r w:rsidRPr="004B2691">
              <w:br/>
              <w:t>a) i myrskog, sumpskog og kildeskog</w:t>
            </w:r>
            <w:r w:rsidRPr="004B2691">
              <w:br/>
              <w:t>b) i kalkskog og lågurtskog på kalkrik grunn</w:t>
            </w:r>
            <w:r w:rsidRPr="004B2691">
              <w:br/>
              <w:t>c) i høgstaudeskog</w:t>
            </w:r>
            <w:r w:rsidRPr="004B2691">
              <w:br/>
              <w:t>d) på lavmark med humusdekke tynnere enn 3 cm og annen lavmark med betydning for reindriften</w:t>
            </w:r>
            <w:r w:rsidRPr="004B2691">
              <w:br/>
              <w:t>e) i kantsoner</w:t>
            </w:r>
            <w:r w:rsidRPr="004B2691">
              <w:br/>
              <w:t xml:space="preserve">f) nærmere enn 5 m fra bekker med årssikker vannføring, som </w:t>
            </w:r>
            <w:proofErr w:type="spellStart"/>
            <w:r w:rsidRPr="004B2691">
              <w:t>defi-nert</w:t>
            </w:r>
            <w:proofErr w:type="spellEnd"/>
            <w:r w:rsidRPr="004B2691">
              <w:t xml:space="preserve"> i vannressursloven, dvs. vannføring som ved middeltemperatur over frysepunktet ikke tørker ut av naturlige årsaker oftere enn hvert tiende år i gjennomsnitt</w:t>
            </w:r>
            <w:r w:rsidRPr="004B2691">
              <w:br/>
              <w:t>g) nærmere enn 5 m fra ytterkanten av automatisk freda kulturminner og kulturmiljøer</w:t>
            </w:r>
            <w:r w:rsidRPr="004B2691">
              <w:br/>
              <w:t>h) innenfor automatisk freda kulturmiljøer</w:t>
            </w:r>
            <w:r w:rsidRPr="004B2691">
              <w:br/>
              <w:t>i) nærmere enn 2,5 m fra mye brukte stier</w:t>
            </w:r>
            <w:r w:rsidRPr="004B2691">
              <w:br/>
              <w:t>j) i bevaringsnettverket</w:t>
            </w:r>
            <w:r w:rsidRPr="004B2691">
              <w:br/>
              <w:t>k) i fuktige forsenkninger og biologisk viktige «småbiotoper»</w:t>
            </w:r>
            <w:r w:rsidRPr="004B2691">
              <w:br/>
              <w:t xml:space="preserve">Arealene i kategoriene </w:t>
            </w:r>
            <w:proofErr w:type="spellStart"/>
            <w:r w:rsidRPr="004B2691">
              <w:t>a-k</w:t>
            </w:r>
            <w:proofErr w:type="spellEnd"/>
            <w:r w:rsidRPr="004B2691">
              <w:t xml:space="preserve"> registreres og dokumenteres før markberedning iverksettes. Skade på grov død ved og tørrtrær unngås.</w:t>
            </w:r>
            <w:r w:rsidRPr="004B2691">
              <w:br/>
              <w:t>Veiledning 10.10.19: Kravet om å ikke skade død ved gjelder ikke greiner, topper og små stokker.</w:t>
            </w:r>
          </w:p>
        </w:tc>
        <w:tc>
          <w:tcPr>
            <w:tcW w:w="4512" w:type="dxa"/>
          </w:tcPr>
          <w:p w14:paraId="5B333674" w14:textId="77777777" w:rsidR="00E2521C" w:rsidRDefault="00E2521C" w:rsidP="00E2521C">
            <w:pPr>
              <w:spacing w:after="120"/>
            </w:pPr>
            <w:r>
              <w:t>Dekkes av PEFC-kravene (se Samsvarsanalysen)</w:t>
            </w:r>
          </w:p>
          <w:p w14:paraId="276B25D6" w14:textId="1B20FA68" w:rsidR="00E2521C" w:rsidRPr="00B21039" w:rsidRDefault="00E2521C" w:rsidP="00E2521C">
            <w:pPr>
              <w:spacing w:after="120"/>
            </w:pPr>
          </w:p>
        </w:tc>
      </w:tr>
      <w:tr w:rsidR="00C96302" w14:paraId="321C407C" w14:textId="77777777" w:rsidTr="27A2FC0B">
        <w:trPr>
          <w:trHeight w:val="127"/>
        </w:trPr>
        <w:tc>
          <w:tcPr>
            <w:tcW w:w="1020" w:type="dxa"/>
            <w:shd w:val="clear" w:color="auto" w:fill="FF0000"/>
            <w:noWrap/>
          </w:tcPr>
          <w:p w14:paraId="7476917F" w14:textId="77777777" w:rsidR="00C96302" w:rsidRPr="004B2691" w:rsidRDefault="00C96302" w:rsidP="00C96302">
            <w:pPr>
              <w:spacing w:after="120"/>
            </w:pPr>
            <w:r w:rsidRPr="004B2691">
              <w:t>10.10.20</w:t>
            </w:r>
          </w:p>
        </w:tc>
        <w:tc>
          <w:tcPr>
            <w:tcW w:w="3653" w:type="dxa"/>
            <w:noWrap/>
          </w:tcPr>
          <w:p w14:paraId="03B8B27F" w14:textId="77777777" w:rsidR="00C96302" w:rsidRPr="004B2691" w:rsidRDefault="00C96302" w:rsidP="00C96302">
            <w:pPr>
              <w:spacing w:after="120"/>
            </w:pPr>
            <w:r w:rsidRPr="004B2691">
              <w:t>Stubbebryting gjennomføres bare med godkjennelse fra FSC Norge.</w:t>
            </w:r>
          </w:p>
        </w:tc>
        <w:tc>
          <w:tcPr>
            <w:tcW w:w="4512" w:type="dxa"/>
          </w:tcPr>
          <w:p w14:paraId="356D14C7" w14:textId="374D7ACE" w:rsidR="003E7993" w:rsidRDefault="003E7993" w:rsidP="003E7993">
            <w:pPr>
              <w:spacing w:after="120" w:line="240" w:lineRule="auto"/>
            </w:pPr>
            <w:r>
              <w:t xml:space="preserve">Organisasjonen har en </w:t>
            </w:r>
            <w:r w:rsidRPr="00615AA6">
              <w:rPr>
                <w:u w:val="single"/>
              </w:rPr>
              <w:t>policy</w:t>
            </w:r>
            <w:r>
              <w:t xml:space="preserve"> i sitt </w:t>
            </w:r>
            <w:r w:rsidRPr="00615AA6">
              <w:rPr>
                <w:u w:val="single"/>
              </w:rPr>
              <w:t>ledelsessystem</w:t>
            </w:r>
            <w:r>
              <w:t xml:space="preserve">: </w:t>
            </w:r>
          </w:p>
          <w:p w14:paraId="5FA46144" w14:textId="34C2DDED" w:rsidR="00C96302" w:rsidRPr="00615AA6" w:rsidRDefault="003E7993" w:rsidP="003E7993">
            <w:pPr>
              <w:spacing w:after="120"/>
              <w:rPr>
                <w:b/>
                <w:bCs/>
                <w:i/>
                <w:iCs/>
              </w:rPr>
            </w:pPr>
            <w:r w:rsidRPr="00615AA6">
              <w:rPr>
                <w:b/>
                <w:bCs/>
                <w:i/>
                <w:iCs/>
              </w:rPr>
              <w:t>«Stubbebryting gjennomføres bare med godkjennelse fra FSC Norge.»</w:t>
            </w:r>
          </w:p>
        </w:tc>
      </w:tr>
      <w:tr w:rsidR="00C96302" w14:paraId="617404E4" w14:textId="77777777" w:rsidTr="27A2FC0B">
        <w:trPr>
          <w:trHeight w:val="127"/>
        </w:trPr>
        <w:tc>
          <w:tcPr>
            <w:tcW w:w="1020" w:type="dxa"/>
            <w:shd w:val="clear" w:color="auto" w:fill="FFFF00"/>
            <w:noWrap/>
          </w:tcPr>
          <w:p w14:paraId="00E2B3E9" w14:textId="77777777" w:rsidR="00C96302" w:rsidRPr="004B2691" w:rsidRDefault="00C96302" w:rsidP="00C96302">
            <w:pPr>
              <w:spacing w:after="120"/>
            </w:pPr>
            <w:r w:rsidRPr="004B2691">
              <w:t>10.11.1</w:t>
            </w:r>
          </w:p>
        </w:tc>
        <w:tc>
          <w:tcPr>
            <w:tcW w:w="3653" w:type="dxa"/>
            <w:noWrap/>
          </w:tcPr>
          <w:p w14:paraId="141CA37A" w14:textId="77777777" w:rsidR="00C96302" w:rsidRPr="004B2691" w:rsidRDefault="00C96302" w:rsidP="00C96302">
            <w:pPr>
              <w:spacing w:after="120"/>
            </w:pPr>
            <w:r w:rsidRPr="004B2691">
              <w:t>Hogst utføres slik at bruken av skogprodukter og salgbare materialer optimaliseres.</w:t>
            </w:r>
          </w:p>
        </w:tc>
        <w:tc>
          <w:tcPr>
            <w:tcW w:w="4512" w:type="dxa"/>
          </w:tcPr>
          <w:p w14:paraId="17CC54A0" w14:textId="77777777" w:rsidR="00FB3298" w:rsidRDefault="00C96302" w:rsidP="00C96302">
            <w:pPr>
              <w:spacing w:after="120"/>
            </w:pPr>
            <w:r>
              <w:t xml:space="preserve">Organisasjonen har en </w:t>
            </w:r>
            <w:r w:rsidRPr="00FB3298">
              <w:rPr>
                <w:u w:val="single"/>
              </w:rPr>
              <w:t>policy</w:t>
            </w:r>
            <w:r>
              <w:t xml:space="preserve"> i sitt </w:t>
            </w:r>
            <w:r w:rsidRPr="00FB3298">
              <w:rPr>
                <w:u w:val="single"/>
              </w:rPr>
              <w:t>ledelsessystem</w:t>
            </w:r>
            <w:r>
              <w:t xml:space="preserve">: </w:t>
            </w:r>
          </w:p>
          <w:p w14:paraId="29B82AC8" w14:textId="341B5659" w:rsidR="00C96302" w:rsidRPr="00B21039" w:rsidRDefault="00C96302" w:rsidP="00C96302">
            <w:pPr>
              <w:spacing w:after="120"/>
            </w:pPr>
            <w:r w:rsidRPr="00610960">
              <w:rPr>
                <w:b/>
                <w:bCs/>
                <w:i/>
                <w:iCs/>
              </w:rPr>
              <w:t>«</w:t>
            </w:r>
            <w:r w:rsidRPr="00940D6C">
              <w:rPr>
                <w:b/>
                <w:bCs/>
                <w:i/>
                <w:iCs/>
              </w:rPr>
              <w:t>Hogst utføres slik at bruken av skogprodukter og salgbare materialer optimaliseres.</w:t>
            </w:r>
            <w:r>
              <w:rPr>
                <w:b/>
                <w:bCs/>
                <w:i/>
                <w:iCs/>
              </w:rPr>
              <w:t>»</w:t>
            </w:r>
          </w:p>
        </w:tc>
      </w:tr>
      <w:tr w:rsidR="00C96302" w14:paraId="090D65BD" w14:textId="77777777" w:rsidTr="27A2FC0B">
        <w:trPr>
          <w:trHeight w:val="127"/>
        </w:trPr>
        <w:tc>
          <w:tcPr>
            <w:tcW w:w="1020" w:type="dxa"/>
            <w:shd w:val="clear" w:color="auto" w:fill="FF0000"/>
            <w:noWrap/>
          </w:tcPr>
          <w:p w14:paraId="3AEC921B" w14:textId="77777777" w:rsidR="00C96302" w:rsidRPr="004B2691" w:rsidRDefault="00C96302" w:rsidP="00C96302">
            <w:pPr>
              <w:spacing w:after="120"/>
            </w:pPr>
            <w:r w:rsidRPr="004B2691">
              <w:t>10.11.2</w:t>
            </w:r>
          </w:p>
        </w:tc>
        <w:tc>
          <w:tcPr>
            <w:tcW w:w="3653" w:type="dxa"/>
            <w:noWrap/>
          </w:tcPr>
          <w:p w14:paraId="18D1BB04" w14:textId="77777777" w:rsidR="00A7484D" w:rsidRDefault="00C96302" w:rsidP="00C96302">
            <w:pPr>
              <w:spacing w:after="120"/>
            </w:pPr>
            <w:r w:rsidRPr="004B2691">
              <w:t>Ved hogst og utkjøring av virke legges det vekt på å unngå skade på foryngelse, gjenstående skog, og andre ikke tømmerbaserte skogprodukter.</w:t>
            </w:r>
          </w:p>
          <w:p w14:paraId="20ADEDED" w14:textId="67112BFF" w:rsidR="00C96302" w:rsidRPr="004B2691" w:rsidRDefault="00C96302" w:rsidP="00C96302">
            <w:pPr>
              <w:spacing w:after="120"/>
            </w:pPr>
            <w:r w:rsidRPr="004B2691">
              <w:br/>
              <w:t xml:space="preserve">Veiledning 10.11.2: Eksempler på ikke </w:t>
            </w:r>
            <w:r w:rsidRPr="004B2691">
              <w:lastRenderedPageBreak/>
              <w:t xml:space="preserve">tømmerbaserte skogprodukter i Norge er skogs- og utmarksbeite for husdyr og reinsdyr, lyngnektar (for honningproduksjon), spiselige bær og sopp, jaktbart vilt, torvmose (til bl.a. vinterlagring av spiselige planter og prydplanter, eller til </w:t>
            </w:r>
            <w:proofErr w:type="spellStart"/>
            <w:r w:rsidRPr="004B2691">
              <w:t>væs-keabsorbsjon</w:t>
            </w:r>
            <w:proofErr w:type="spellEnd"/>
            <w:r w:rsidRPr="004B2691">
              <w:t>), og kvitkrull (for dekorasjon).</w:t>
            </w:r>
          </w:p>
        </w:tc>
        <w:tc>
          <w:tcPr>
            <w:tcW w:w="4512" w:type="dxa"/>
          </w:tcPr>
          <w:p w14:paraId="3895A721" w14:textId="77777777" w:rsidR="00766151" w:rsidRPr="00F76EEC" w:rsidRDefault="00766151" w:rsidP="00766151">
            <w:pPr>
              <w:spacing w:after="120" w:line="240" w:lineRule="auto"/>
            </w:pPr>
            <w:r w:rsidRPr="00F76EEC">
              <w:lastRenderedPageBreak/>
              <w:t xml:space="preserve">Organisasjonen har en </w:t>
            </w:r>
            <w:r w:rsidRPr="00F76EEC">
              <w:rPr>
                <w:u w:val="single"/>
              </w:rPr>
              <w:t>policy</w:t>
            </w:r>
            <w:r w:rsidRPr="00F76EEC">
              <w:t xml:space="preserve"> i sitt </w:t>
            </w:r>
            <w:r w:rsidRPr="00F76EEC">
              <w:rPr>
                <w:u w:val="single"/>
              </w:rPr>
              <w:t>ledelsessystem</w:t>
            </w:r>
            <w:r w:rsidRPr="00F76EEC">
              <w:t xml:space="preserve">: </w:t>
            </w:r>
          </w:p>
          <w:p w14:paraId="0AD9C0BA" w14:textId="1ED5CE17" w:rsidR="00C96302" w:rsidRPr="00F76EEC" w:rsidRDefault="00766151" w:rsidP="00766151">
            <w:pPr>
              <w:spacing w:after="120"/>
              <w:rPr>
                <w:b/>
                <w:bCs/>
                <w:i/>
                <w:iCs/>
              </w:rPr>
            </w:pPr>
            <w:r w:rsidRPr="00F76EEC">
              <w:rPr>
                <w:b/>
                <w:bCs/>
                <w:i/>
                <w:iCs/>
              </w:rPr>
              <w:t>«Ved hogst og utkjøring av virke legges det vekt på å unngå skade på foryngelse, gjenstående skog, og andre ikke tømmerbaserte skogprodukter.»</w:t>
            </w:r>
          </w:p>
        </w:tc>
      </w:tr>
      <w:tr w:rsidR="00C96302" w14:paraId="4D6828DB" w14:textId="77777777" w:rsidTr="27A2FC0B">
        <w:trPr>
          <w:trHeight w:val="127"/>
        </w:trPr>
        <w:tc>
          <w:tcPr>
            <w:tcW w:w="1020" w:type="dxa"/>
            <w:shd w:val="clear" w:color="auto" w:fill="92D050"/>
            <w:noWrap/>
          </w:tcPr>
          <w:p w14:paraId="6204B6D6" w14:textId="77777777" w:rsidR="00C96302" w:rsidRPr="004B2691" w:rsidRDefault="00C96302" w:rsidP="00C96302">
            <w:pPr>
              <w:spacing w:after="120"/>
            </w:pPr>
            <w:r w:rsidRPr="004B2691">
              <w:t>10.11.3</w:t>
            </w:r>
          </w:p>
        </w:tc>
        <w:tc>
          <w:tcPr>
            <w:tcW w:w="3653" w:type="dxa"/>
            <w:noWrap/>
          </w:tcPr>
          <w:p w14:paraId="69E70BE7" w14:textId="77777777" w:rsidR="00C96302" w:rsidRPr="004B2691" w:rsidRDefault="00C96302" w:rsidP="00C96302">
            <w:pPr>
              <w:spacing w:after="120"/>
            </w:pPr>
            <w:r w:rsidRPr="004B2691">
              <w:t>Hogstavfall ryddes bort fra bekker, elver, vann, stier og skiløyper med mindre særskilte forhold tilsier noe annet; rydding foretas omgående etter avsluttet hogst.</w:t>
            </w:r>
          </w:p>
        </w:tc>
        <w:tc>
          <w:tcPr>
            <w:tcW w:w="4512" w:type="dxa"/>
          </w:tcPr>
          <w:p w14:paraId="5FC086CA" w14:textId="77777777" w:rsidR="00C96302" w:rsidRDefault="00C96302" w:rsidP="00C96302">
            <w:pPr>
              <w:spacing w:after="120"/>
            </w:pPr>
            <w:r>
              <w:t>Dekkes av PEFC-kravene (se Samsvarsanalysen)</w:t>
            </w:r>
          </w:p>
          <w:p w14:paraId="77FFE678" w14:textId="678F8776" w:rsidR="00C96302" w:rsidRPr="00B21039" w:rsidRDefault="00C96302" w:rsidP="00C96302">
            <w:pPr>
              <w:spacing w:after="120"/>
            </w:pPr>
          </w:p>
        </w:tc>
      </w:tr>
      <w:tr w:rsidR="00C96302" w14:paraId="08432F4C" w14:textId="77777777" w:rsidTr="27A2FC0B">
        <w:trPr>
          <w:trHeight w:val="127"/>
        </w:trPr>
        <w:tc>
          <w:tcPr>
            <w:tcW w:w="1020" w:type="dxa"/>
            <w:shd w:val="clear" w:color="auto" w:fill="92D050"/>
            <w:noWrap/>
          </w:tcPr>
          <w:p w14:paraId="2FF439EB" w14:textId="77777777" w:rsidR="00C96302" w:rsidRPr="004B2691" w:rsidRDefault="00C96302" w:rsidP="00C96302">
            <w:pPr>
              <w:spacing w:after="120"/>
            </w:pPr>
            <w:r w:rsidRPr="004B2691">
              <w:t>10.11.4</w:t>
            </w:r>
          </w:p>
        </w:tc>
        <w:tc>
          <w:tcPr>
            <w:tcW w:w="3653" w:type="dxa"/>
            <w:noWrap/>
          </w:tcPr>
          <w:p w14:paraId="475EB67A" w14:textId="77777777" w:rsidR="00C96302" w:rsidRPr="004B2691" w:rsidRDefault="00C96302" w:rsidP="00C96302">
            <w:pPr>
              <w:spacing w:after="120"/>
            </w:pPr>
            <w:r w:rsidRPr="004B2691">
              <w:t>Mens hogsten pågår ryddes det i stier og skiløyper så snart det er praktisk mulig for å unngå unødvendige hindringer for allmenn ferdsel.</w:t>
            </w:r>
          </w:p>
        </w:tc>
        <w:tc>
          <w:tcPr>
            <w:tcW w:w="4512" w:type="dxa"/>
          </w:tcPr>
          <w:p w14:paraId="178B3273" w14:textId="77777777" w:rsidR="00C96302" w:rsidRDefault="00C96302" w:rsidP="00C96302">
            <w:pPr>
              <w:spacing w:after="120"/>
            </w:pPr>
            <w:r>
              <w:t>Dekkes av PEFC-kravene (se Samsvarsanalysen)</w:t>
            </w:r>
          </w:p>
          <w:p w14:paraId="521B2E3B" w14:textId="084CB979" w:rsidR="00C96302" w:rsidRPr="00B21039" w:rsidRDefault="00C96302" w:rsidP="00C96302">
            <w:pPr>
              <w:spacing w:after="120"/>
            </w:pPr>
          </w:p>
        </w:tc>
      </w:tr>
      <w:tr w:rsidR="00C96302" w14:paraId="02FF189B" w14:textId="77777777" w:rsidTr="27A2FC0B">
        <w:trPr>
          <w:trHeight w:val="127"/>
        </w:trPr>
        <w:tc>
          <w:tcPr>
            <w:tcW w:w="1020" w:type="dxa"/>
            <w:shd w:val="clear" w:color="auto" w:fill="92D050"/>
            <w:noWrap/>
          </w:tcPr>
          <w:p w14:paraId="147A3AB9" w14:textId="77777777" w:rsidR="00C96302" w:rsidRPr="004B2691" w:rsidRDefault="00C96302" w:rsidP="00C96302">
            <w:pPr>
              <w:spacing w:after="120"/>
            </w:pPr>
            <w:r w:rsidRPr="004B2691">
              <w:t>10.12.1</w:t>
            </w:r>
          </w:p>
        </w:tc>
        <w:tc>
          <w:tcPr>
            <w:tcW w:w="3653" w:type="dxa"/>
            <w:noWrap/>
          </w:tcPr>
          <w:p w14:paraId="302B82F4" w14:textId="77777777" w:rsidR="00C96302" w:rsidRPr="004B2691" w:rsidRDefault="00C96302" w:rsidP="00C96302">
            <w:pPr>
              <w:spacing w:after="120"/>
            </w:pPr>
            <w:r w:rsidRPr="004B2691">
              <w:t>Det sikres at det oppstår så lite avfall og utslipp som mulig og at dette håndteres i henhold til forurensningsloven.</w:t>
            </w:r>
          </w:p>
        </w:tc>
        <w:tc>
          <w:tcPr>
            <w:tcW w:w="4512" w:type="dxa"/>
          </w:tcPr>
          <w:p w14:paraId="104BA9E1" w14:textId="77777777" w:rsidR="00C96302" w:rsidRDefault="00C96302" w:rsidP="00C96302">
            <w:pPr>
              <w:spacing w:after="120"/>
            </w:pPr>
            <w:r>
              <w:t>Dekkes av PEFC-kravene (se Samsvarsanalysen)</w:t>
            </w:r>
          </w:p>
          <w:p w14:paraId="41C0CB0B" w14:textId="02741740" w:rsidR="00C96302" w:rsidRPr="00B21039" w:rsidRDefault="00C96302" w:rsidP="00C96302">
            <w:pPr>
              <w:spacing w:after="120"/>
            </w:pPr>
          </w:p>
        </w:tc>
      </w:tr>
      <w:tr w:rsidR="00C96302" w14:paraId="67955D36" w14:textId="77777777" w:rsidTr="27A2FC0B">
        <w:trPr>
          <w:trHeight w:val="127"/>
        </w:trPr>
        <w:tc>
          <w:tcPr>
            <w:tcW w:w="1020" w:type="dxa"/>
            <w:shd w:val="clear" w:color="auto" w:fill="92D050"/>
            <w:noWrap/>
          </w:tcPr>
          <w:p w14:paraId="0F5FA6B0" w14:textId="77777777" w:rsidR="00C96302" w:rsidRPr="004B2691" w:rsidRDefault="00C96302" w:rsidP="00C96302">
            <w:pPr>
              <w:spacing w:after="120"/>
            </w:pPr>
            <w:r w:rsidRPr="004B2691">
              <w:t>10.12.2</w:t>
            </w:r>
          </w:p>
        </w:tc>
        <w:tc>
          <w:tcPr>
            <w:tcW w:w="3653" w:type="dxa"/>
            <w:noWrap/>
          </w:tcPr>
          <w:p w14:paraId="638A6024" w14:textId="77777777" w:rsidR="00C96302" w:rsidRPr="004B2691" w:rsidRDefault="00C96302" w:rsidP="00C96302">
            <w:pPr>
              <w:spacing w:after="120"/>
            </w:pPr>
            <w:r w:rsidRPr="004B2691">
              <w:t>Alle typer avfall fra både manuelle og maskinelle skogbrukstiltak fjernes etter avsluttet arbeid.</w:t>
            </w:r>
          </w:p>
        </w:tc>
        <w:tc>
          <w:tcPr>
            <w:tcW w:w="4512" w:type="dxa"/>
          </w:tcPr>
          <w:p w14:paraId="4E972A61" w14:textId="77777777" w:rsidR="00C96302" w:rsidRDefault="00C96302" w:rsidP="00C96302">
            <w:pPr>
              <w:spacing w:after="120"/>
            </w:pPr>
            <w:r>
              <w:t>Dekkes av PEFC-kravene (se Samsvarsanalysen)</w:t>
            </w:r>
          </w:p>
          <w:p w14:paraId="1841BB42" w14:textId="3AAC9FE2" w:rsidR="00C96302" w:rsidRPr="00B21039" w:rsidRDefault="00C96302" w:rsidP="00C96302">
            <w:pPr>
              <w:spacing w:after="120"/>
            </w:pPr>
          </w:p>
        </w:tc>
      </w:tr>
      <w:tr w:rsidR="00C96302" w14:paraId="2163D54A" w14:textId="77777777" w:rsidTr="27A2FC0B">
        <w:trPr>
          <w:trHeight w:val="127"/>
        </w:trPr>
        <w:tc>
          <w:tcPr>
            <w:tcW w:w="1020" w:type="dxa"/>
            <w:shd w:val="clear" w:color="auto" w:fill="FFFF00"/>
            <w:noWrap/>
          </w:tcPr>
          <w:p w14:paraId="6825D102" w14:textId="77777777" w:rsidR="00C96302" w:rsidRPr="004B2691" w:rsidRDefault="00C96302" w:rsidP="00C96302">
            <w:pPr>
              <w:spacing w:after="120"/>
            </w:pPr>
            <w:r w:rsidRPr="004B2691">
              <w:t>10.12.3</w:t>
            </w:r>
          </w:p>
        </w:tc>
        <w:tc>
          <w:tcPr>
            <w:tcW w:w="3653" w:type="dxa"/>
            <w:noWrap/>
          </w:tcPr>
          <w:p w14:paraId="0DD02541" w14:textId="77777777" w:rsidR="00C96302" w:rsidRPr="004B2691" w:rsidRDefault="00C96302" w:rsidP="00C96302">
            <w:pPr>
              <w:spacing w:after="120"/>
            </w:pPr>
            <w:r w:rsidRPr="004B2691">
              <w:t>Farlig avfall som oljer, kjemiske væsker, batterier, drivstoffbeholdere og lignende leveres til godkjent mottak, og personer som utfører arbeid i skogen har rutiner for å dokumentere dette.</w:t>
            </w:r>
          </w:p>
        </w:tc>
        <w:tc>
          <w:tcPr>
            <w:tcW w:w="4512" w:type="dxa"/>
          </w:tcPr>
          <w:p w14:paraId="0531D4D5" w14:textId="63182F71" w:rsidR="00C96302" w:rsidRPr="00B21039" w:rsidRDefault="003E06AA" w:rsidP="00C96302">
            <w:pPr>
              <w:spacing w:after="120"/>
            </w:pPr>
            <w:r w:rsidRPr="003E06AA">
              <w:t xml:space="preserve">Rutine i </w:t>
            </w:r>
            <w:r w:rsidRPr="003E06AA">
              <w:rPr>
                <w:u w:val="single"/>
              </w:rPr>
              <w:t>ledelsessystemet</w:t>
            </w:r>
            <w:r w:rsidRPr="003E06AA">
              <w:t xml:space="preserve"> krever dokumentasjon på at farlig avfall i henhold til 10.12.3 er levert </w:t>
            </w:r>
            <w:r w:rsidR="00543460">
              <w:t>go</w:t>
            </w:r>
            <w:r w:rsidRPr="003E06AA">
              <w:t>dkjent mottak.</w:t>
            </w:r>
          </w:p>
        </w:tc>
      </w:tr>
      <w:tr w:rsidR="00C96302" w14:paraId="53F17AAC" w14:textId="77777777" w:rsidTr="27A2FC0B">
        <w:trPr>
          <w:trHeight w:val="127"/>
        </w:trPr>
        <w:tc>
          <w:tcPr>
            <w:tcW w:w="1020" w:type="dxa"/>
            <w:shd w:val="clear" w:color="auto" w:fill="92D050"/>
            <w:noWrap/>
          </w:tcPr>
          <w:p w14:paraId="0DFA2A2A" w14:textId="77777777" w:rsidR="00C96302" w:rsidRPr="004B2691" w:rsidRDefault="00C96302" w:rsidP="00C96302">
            <w:pPr>
              <w:spacing w:after="120"/>
            </w:pPr>
            <w:r w:rsidRPr="004B2691">
              <w:t>10.12.4</w:t>
            </w:r>
          </w:p>
        </w:tc>
        <w:tc>
          <w:tcPr>
            <w:tcW w:w="3653" w:type="dxa"/>
            <w:noWrap/>
          </w:tcPr>
          <w:p w14:paraId="51303C2A" w14:textId="77777777" w:rsidR="00C96302" w:rsidRPr="004B2691" w:rsidRDefault="00C96302" w:rsidP="00C96302">
            <w:pPr>
              <w:spacing w:after="120"/>
            </w:pPr>
            <w:r w:rsidRPr="004B2691">
              <w:t>Ved valg av utstyr og maskiner for gjennomføring av skogbrukstiltak foretrekkes beste tilgjengelige teknologi (BAT) med hensyn til risiko for forurensning og andre alvorlige miljøskader, og personer som utfører arbeid i skogen har rutiner for å dokumentere dette.</w:t>
            </w:r>
          </w:p>
        </w:tc>
        <w:tc>
          <w:tcPr>
            <w:tcW w:w="4512" w:type="dxa"/>
          </w:tcPr>
          <w:p w14:paraId="4280E5DC" w14:textId="77777777" w:rsidR="00C96302" w:rsidRDefault="00C96302" w:rsidP="00C96302">
            <w:pPr>
              <w:spacing w:after="120"/>
            </w:pPr>
            <w:r>
              <w:t>Dekkes av PEFC-kravene (se Samsvarsanalysen)</w:t>
            </w:r>
          </w:p>
          <w:p w14:paraId="65FEF127" w14:textId="31E0DE97" w:rsidR="00C96302" w:rsidRPr="00B21039" w:rsidRDefault="00C96302" w:rsidP="00C96302">
            <w:pPr>
              <w:spacing w:after="120"/>
            </w:pPr>
          </w:p>
        </w:tc>
      </w:tr>
      <w:tr w:rsidR="00C96302" w14:paraId="5AFA67FE" w14:textId="77777777" w:rsidTr="27A2FC0B">
        <w:trPr>
          <w:trHeight w:val="127"/>
        </w:trPr>
        <w:tc>
          <w:tcPr>
            <w:tcW w:w="1020" w:type="dxa"/>
            <w:shd w:val="clear" w:color="auto" w:fill="92D050"/>
            <w:noWrap/>
          </w:tcPr>
          <w:p w14:paraId="71FC01C2" w14:textId="77777777" w:rsidR="00C96302" w:rsidRPr="004B2691" w:rsidRDefault="00C96302" w:rsidP="00C96302">
            <w:pPr>
              <w:spacing w:after="120"/>
            </w:pPr>
            <w:r w:rsidRPr="004B2691">
              <w:t>10.12.5</w:t>
            </w:r>
          </w:p>
        </w:tc>
        <w:tc>
          <w:tcPr>
            <w:tcW w:w="3653" w:type="dxa"/>
            <w:noWrap/>
          </w:tcPr>
          <w:p w14:paraId="6BDC5CA5" w14:textId="77777777" w:rsidR="00C96302" w:rsidRPr="004B2691" w:rsidRDefault="00C96302" w:rsidP="00C96302">
            <w:pPr>
              <w:spacing w:after="120"/>
            </w:pPr>
            <w:r w:rsidRPr="004B2691">
              <w:t xml:space="preserve">Oljelekkasjer stoppes og lekkasjer rapporteres i henhold til forurensningsloven, og opprydningskrav fra myndighetene følges. </w:t>
            </w:r>
          </w:p>
        </w:tc>
        <w:tc>
          <w:tcPr>
            <w:tcW w:w="4512" w:type="dxa"/>
          </w:tcPr>
          <w:p w14:paraId="7FDB18CE" w14:textId="77777777" w:rsidR="00C96302" w:rsidRDefault="00C96302" w:rsidP="00C96302">
            <w:pPr>
              <w:spacing w:after="120"/>
            </w:pPr>
            <w:r>
              <w:t>Dekkes av PEFC-kravene (se Samsvarsanalysen)</w:t>
            </w:r>
          </w:p>
          <w:p w14:paraId="13538236" w14:textId="1AC806D9" w:rsidR="00C96302" w:rsidRPr="00B21039" w:rsidRDefault="00C96302" w:rsidP="00C96302">
            <w:pPr>
              <w:spacing w:after="120"/>
            </w:pPr>
          </w:p>
        </w:tc>
      </w:tr>
      <w:tr w:rsidR="00C96302" w14:paraId="2BB552D7" w14:textId="77777777" w:rsidTr="27A2FC0B">
        <w:trPr>
          <w:trHeight w:val="127"/>
        </w:trPr>
        <w:tc>
          <w:tcPr>
            <w:tcW w:w="1020" w:type="dxa"/>
            <w:shd w:val="clear" w:color="auto" w:fill="92D050"/>
            <w:noWrap/>
          </w:tcPr>
          <w:p w14:paraId="53745051" w14:textId="77777777" w:rsidR="00C96302" w:rsidRPr="004B2691" w:rsidRDefault="00C96302" w:rsidP="00C96302">
            <w:pPr>
              <w:spacing w:after="120"/>
            </w:pPr>
            <w:r w:rsidRPr="004B2691">
              <w:t>10.12.6</w:t>
            </w:r>
          </w:p>
        </w:tc>
        <w:tc>
          <w:tcPr>
            <w:tcW w:w="3653" w:type="dxa"/>
            <w:noWrap/>
          </w:tcPr>
          <w:p w14:paraId="303A137C" w14:textId="77777777" w:rsidR="00C96302" w:rsidRPr="004B2691" w:rsidRDefault="00C96302" w:rsidP="00C96302">
            <w:pPr>
              <w:spacing w:after="120"/>
            </w:pPr>
            <w:r w:rsidRPr="004B2691">
              <w:t>Drivstoff lagres i riktig CE-merka (</w:t>
            </w:r>
            <w:proofErr w:type="spellStart"/>
            <w:r w:rsidRPr="004B2691">
              <w:t>Conformité</w:t>
            </w:r>
            <w:proofErr w:type="spellEnd"/>
            <w:r w:rsidRPr="004B2691">
              <w:t xml:space="preserve"> </w:t>
            </w:r>
            <w:proofErr w:type="spellStart"/>
            <w:r w:rsidRPr="004B2691">
              <w:t>Européenne</w:t>
            </w:r>
            <w:proofErr w:type="spellEnd"/>
            <w:r w:rsidRPr="004B2691">
              <w:t>) og låsbare tanker.</w:t>
            </w:r>
          </w:p>
        </w:tc>
        <w:tc>
          <w:tcPr>
            <w:tcW w:w="4512" w:type="dxa"/>
          </w:tcPr>
          <w:p w14:paraId="3F0A50A4" w14:textId="77777777" w:rsidR="00C96302" w:rsidRDefault="00C96302" w:rsidP="00C96302">
            <w:pPr>
              <w:spacing w:after="120"/>
            </w:pPr>
            <w:r>
              <w:t>Dekkes av PEFC-kravene (se Samsvarsanalysen)</w:t>
            </w:r>
          </w:p>
          <w:p w14:paraId="09C48031" w14:textId="06BB6AF5" w:rsidR="00C96302" w:rsidRPr="00B21039" w:rsidRDefault="00C96302" w:rsidP="00C96302">
            <w:pPr>
              <w:spacing w:after="120"/>
            </w:pPr>
          </w:p>
        </w:tc>
      </w:tr>
      <w:tr w:rsidR="00C96302" w14:paraId="7110234F" w14:textId="77777777" w:rsidTr="27A2FC0B">
        <w:trPr>
          <w:trHeight w:val="127"/>
        </w:trPr>
        <w:tc>
          <w:tcPr>
            <w:tcW w:w="1020" w:type="dxa"/>
            <w:shd w:val="clear" w:color="auto" w:fill="92D050"/>
            <w:noWrap/>
          </w:tcPr>
          <w:p w14:paraId="6637DE31" w14:textId="77777777" w:rsidR="00C96302" w:rsidRPr="004B2691" w:rsidRDefault="00C96302" w:rsidP="00C96302">
            <w:pPr>
              <w:spacing w:after="120"/>
            </w:pPr>
            <w:r w:rsidRPr="004B2691">
              <w:t>10.12.7</w:t>
            </w:r>
          </w:p>
        </w:tc>
        <w:tc>
          <w:tcPr>
            <w:tcW w:w="3653" w:type="dxa"/>
            <w:noWrap/>
          </w:tcPr>
          <w:p w14:paraId="0853E0B6" w14:textId="77777777" w:rsidR="00C96302" w:rsidRPr="004B2691" w:rsidRDefault="00C96302" w:rsidP="00C96302">
            <w:pPr>
              <w:spacing w:after="120"/>
            </w:pPr>
            <w:r w:rsidRPr="004B2691">
              <w:t xml:space="preserve">Drivstoff lagres ikke nærmere enn 50 meter fra drikkevannskilder med </w:t>
            </w:r>
            <w:r w:rsidRPr="004B2691">
              <w:lastRenderedPageBreak/>
              <w:t>mindre annet er spesifisert i lokal forskrift.</w:t>
            </w:r>
          </w:p>
        </w:tc>
        <w:tc>
          <w:tcPr>
            <w:tcW w:w="4512" w:type="dxa"/>
          </w:tcPr>
          <w:p w14:paraId="14E0509B" w14:textId="77777777" w:rsidR="00C96302" w:rsidRDefault="00C96302" w:rsidP="00C96302">
            <w:pPr>
              <w:spacing w:after="120"/>
            </w:pPr>
            <w:r>
              <w:lastRenderedPageBreak/>
              <w:t>Dekkes av PEFC-kravene (se Samsvarsanalysen)</w:t>
            </w:r>
          </w:p>
          <w:p w14:paraId="7C80FD68" w14:textId="0E7ED920" w:rsidR="00C96302" w:rsidRPr="00B21039" w:rsidRDefault="00C96302" w:rsidP="00C96302">
            <w:pPr>
              <w:spacing w:after="120"/>
            </w:pPr>
          </w:p>
        </w:tc>
      </w:tr>
    </w:tbl>
    <w:p w14:paraId="6285F4EA" w14:textId="77777777" w:rsidR="000D215F" w:rsidRDefault="000D215F"/>
    <w:p w14:paraId="2CC15841" w14:textId="77777777" w:rsidR="00D24DCB" w:rsidRDefault="00D24DCB" w:rsidP="00E67CCC"/>
    <w:p w14:paraId="41253D89" w14:textId="77777777" w:rsidR="00D24DCB" w:rsidRDefault="00D24DCB" w:rsidP="00E67CCC"/>
    <w:p w14:paraId="4C291B1D" w14:textId="77777777" w:rsidR="009E23E2" w:rsidRDefault="009E23E2" w:rsidP="00E67CCC"/>
    <w:sectPr w:rsidR="009E23E2" w:rsidSect="0090479B">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57545" w14:textId="77777777" w:rsidR="0090479B" w:rsidRDefault="0090479B" w:rsidP="00725B91">
      <w:pPr>
        <w:spacing w:after="0" w:line="240" w:lineRule="auto"/>
      </w:pPr>
      <w:r>
        <w:separator/>
      </w:r>
    </w:p>
  </w:endnote>
  <w:endnote w:type="continuationSeparator" w:id="0">
    <w:p w14:paraId="7751CA02" w14:textId="77777777" w:rsidR="0090479B" w:rsidRDefault="0090479B" w:rsidP="0072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769031"/>
      <w:docPartObj>
        <w:docPartGallery w:val="Page Numbers (Bottom of Page)"/>
        <w:docPartUnique/>
      </w:docPartObj>
    </w:sdtPr>
    <w:sdtContent>
      <w:p w14:paraId="3FD80F0C" w14:textId="78219D31" w:rsidR="00725B91" w:rsidRDefault="00A938FB">
        <w:pPr>
          <w:pStyle w:val="Bunntekst"/>
          <w:jc w:val="right"/>
        </w:pPr>
        <w:r>
          <w:t xml:space="preserve">FSC </w:t>
        </w:r>
        <w:sdt>
          <w:sdtPr>
            <w:id w:val="-1769616900"/>
            <w:docPartObj>
              <w:docPartGallery w:val="Page Numbers (Top of Page)"/>
              <w:docPartUnique/>
            </w:docPartObj>
          </w:sdtPr>
          <w:sdtContent>
            <w:r w:rsidR="00725B91">
              <w:t>Indikatortabell</w:t>
            </w:r>
            <w:r>
              <w:t xml:space="preserve"> 10.01.24,</w:t>
            </w:r>
            <w:r w:rsidR="00725B91">
              <w:t xml:space="preserve"> Side </w:t>
            </w:r>
            <w:r w:rsidR="00725B91">
              <w:rPr>
                <w:b/>
                <w:bCs/>
                <w:sz w:val="24"/>
                <w:szCs w:val="24"/>
              </w:rPr>
              <w:fldChar w:fldCharType="begin"/>
            </w:r>
            <w:r w:rsidR="00725B91">
              <w:rPr>
                <w:b/>
                <w:bCs/>
              </w:rPr>
              <w:instrText>PAGE</w:instrText>
            </w:r>
            <w:r w:rsidR="00725B91">
              <w:rPr>
                <w:b/>
                <w:bCs/>
                <w:sz w:val="24"/>
                <w:szCs w:val="24"/>
              </w:rPr>
              <w:fldChar w:fldCharType="separate"/>
            </w:r>
            <w:r w:rsidR="00725B91">
              <w:rPr>
                <w:b/>
                <w:bCs/>
              </w:rPr>
              <w:t>2</w:t>
            </w:r>
            <w:r w:rsidR="00725B91">
              <w:rPr>
                <w:b/>
                <w:bCs/>
                <w:sz w:val="24"/>
                <w:szCs w:val="24"/>
              </w:rPr>
              <w:fldChar w:fldCharType="end"/>
            </w:r>
            <w:r w:rsidR="00725B91">
              <w:t xml:space="preserve"> av </w:t>
            </w:r>
            <w:r w:rsidR="00725B91">
              <w:rPr>
                <w:b/>
                <w:bCs/>
                <w:sz w:val="24"/>
                <w:szCs w:val="24"/>
              </w:rPr>
              <w:fldChar w:fldCharType="begin"/>
            </w:r>
            <w:r w:rsidR="00725B91">
              <w:rPr>
                <w:b/>
                <w:bCs/>
              </w:rPr>
              <w:instrText>NUMPAGES</w:instrText>
            </w:r>
            <w:r w:rsidR="00725B91">
              <w:rPr>
                <w:b/>
                <w:bCs/>
                <w:sz w:val="24"/>
                <w:szCs w:val="24"/>
              </w:rPr>
              <w:fldChar w:fldCharType="separate"/>
            </w:r>
            <w:r w:rsidR="00725B91">
              <w:rPr>
                <w:b/>
                <w:bCs/>
              </w:rPr>
              <w:t>2</w:t>
            </w:r>
            <w:r w:rsidR="00725B91">
              <w:rPr>
                <w:b/>
                <w:bCs/>
                <w:sz w:val="24"/>
                <w:szCs w:val="24"/>
              </w:rPr>
              <w:fldChar w:fldCharType="end"/>
            </w:r>
          </w:sdtContent>
        </w:sdt>
      </w:p>
    </w:sdtContent>
  </w:sdt>
  <w:p w14:paraId="0C2096F3" w14:textId="77777777" w:rsidR="00725B91" w:rsidRDefault="00725B9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C46E" w14:textId="77777777" w:rsidR="0090479B" w:rsidRDefault="0090479B" w:rsidP="00725B91">
      <w:pPr>
        <w:spacing w:after="0" w:line="240" w:lineRule="auto"/>
      </w:pPr>
      <w:r>
        <w:separator/>
      </w:r>
    </w:p>
  </w:footnote>
  <w:footnote w:type="continuationSeparator" w:id="0">
    <w:p w14:paraId="42C2B8D8" w14:textId="77777777" w:rsidR="0090479B" w:rsidRDefault="0090479B" w:rsidP="00725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7D39"/>
    <w:multiLevelType w:val="hybridMultilevel"/>
    <w:tmpl w:val="A76EB0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E5A5690"/>
    <w:multiLevelType w:val="hybridMultilevel"/>
    <w:tmpl w:val="237A4C8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6A14759"/>
    <w:multiLevelType w:val="hybridMultilevel"/>
    <w:tmpl w:val="C38C6AB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B9603E2"/>
    <w:multiLevelType w:val="hybridMultilevel"/>
    <w:tmpl w:val="3E641796"/>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D075B20"/>
    <w:multiLevelType w:val="hybridMultilevel"/>
    <w:tmpl w:val="E34466F8"/>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0C31B38"/>
    <w:multiLevelType w:val="hybridMultilevel"/>
    <w:tmpl w:val="BBC62B18"/>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9A43362"/>
    <w:multiLevelType w:val="hybridMultilevel"/>
    <w:tmpl w:val="EDF0CC64"/>
    <w:lvl w:ilvl="0" w:tplc="DE5878CE">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66038B5"/>
    <w:multiLevelType w:val="hybridMultilevel"/>
    <w:tmpl w:val="64F6A52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BAA1905"/>
    <w:multiLevelType w:val="hybridMultilevel"/>
    <w:tmpl w:val="0FCE8DFA"/>
    <w:lvl w:ilvl="0" w:tplc="E6CE068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C176FA6"/>
    <w:multiLevelType w:val="hybridMultilevel"/>
    <w:tmpl w:val="CA8CF15A"/>
    <w:lvl w:ilvl="0" w:tplc="FFFFFFFF">
      <w:start w:val="1"/>
      <w:numFmt w:val="lowerLetter"/>
      <w:lvlText w:val="%1)"/>
      <w:lvlJc w:val="left"/>
      <w:pPr>
        <w:ind w:left="2063" w:hanging="360"/>
      </w:pPr>
    </w:lvl>
    <w:lvl w:ilvl="1" w:tplc="FFFFFFFF" w:tentative="1">
      <w:start w:val="1"/>
      <w:numFmt w:val="lowerLetter"/>
      <w:lvlText w:val="%2."/>
      <w:lvlJc w:val="left"/>
      <w:pPr>
        <w:ind w:left="2783" w:hanging="360"/>
      </w:pPr>
    </w:lvl>
    <w:lvl w:ilvl="2" w:tplc="FFFFFFFF" w:tentative="1">
      <w:start w:val="1"/>
      <w:numFmt w:val="lowerRoman"/>
      <w:lvlText w:val="%3."/>
      <w:lvlJc w:val="right"/>
      <w:pPr>
        <w:ind w:left="3503" w:hanging="180"/>
      </w:pPr>
    </w:lvl>
    <w:lvl w:ilvl="3" w:tplc="FFFFFFFF" w:tentative="1">
      <w:start w:val="1"/>
      <w:numFmt w:val="decimal"/>
      <w:lvlText w:val="%4."/>
      <w:lvlJc w:val="left"/>
      <w:pPr>
        <w:ind w:left="4223" w:hanging="360"/>
      </w:pPr>
    </w:lvl>
    <w:lvl w:ilvl="4" w:tplc="FFFFFFFF" w:tentative="1">
      <w:start w:val="1"/>
      <w:numFmt w:val="lowerLetter"/>
      <w:lvlText w:val="%5."/>
      <w:lvlJc w:val="left"/>
      <w:pPr>
        <w:ind w:left="4943" w:hanging="360"/>
      </w:pPr>
    </w:lvl>
    <w:lvl w:ilvl="5" w:tplc="FFFFFFFF" w:tentative="1">
      <w:start w:val="1"/>
      <w:numFmt w:val="lowerRoman"/>
      <w:lvlText w:val="%6."/>
      <w:lvlJc w:val="right"/>
      <w:pPr>
        <w:ind w:left="5663" w:hanging="180"/>
      </w:pPr>
    </w:lvl>
    <w:lvl w:ilvl="6" w:tplc="FFFFFFFF" w:tentative="1">
      <w:start w:val="1"/>
      <w:numFmt w:val="decimal"/>
      <w:lvlText w:val="%7."/>
      <w:lvlJc w:val="left"/>
      <w:pPr>
        <w:ind w:left="6383" w:hanging="360"/>
      </w:pPr>
    </w:lvl>
    <w:lvl w:ilvl="7" w:tplc="FFFFFFFF" w:tentative="1">
      <w:start w:val="1"/>
      <w:numFmt w:val="lowerLetter"/>
      <w:lvlText w:val="%8."/>
      <w:lvlJc w:val="left"/>
      <w:pPr>
        <w:ind w:left="7103" w:hanging="360"/>
      </w:pPr>
    </w:lvl>
    <w:lvl w:ilvl="8" w:tplc="FFFFFFFF" w:tentative="1">
      <w:start w:val="1"/>
      <w:numFmt w:val="lowerRoman"/>
      <w:lvlText w:val="%9."/>
      <w:lvlJc w:val="right"/>
      <w:pPr>
        <w:ind w:left="7823" w:hanging="180"/>
      </w:pPr>
    </w:lvl>
  </w:abstractNum>
  <w:abstractNum w:abstractNumId="10" w15:restartNumberingAfterBreak="0">
    <w:nsid w:val="3E26081D"/>
    <w:multiLevelType w:val="hybridMultilevel"/>
    <w:tmpl w:val="06BE1E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FA67ADE"/>
    <w:multiLevelType w:val="hybridMultilevel"/>
    <w:tmpl w:val="D2FEFEA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2E33BFD"/>
    <w:multiLevelType w:val="hybridMultilevel"/>
    <w:tmpl w:val="689A3D3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38C16ED"/>
    <w:multiLevelType w:val="hybridMultilevel"/>
    <w:tmpl w:val="7B1C4ED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A8A5096"/>
    <w:multiLevelType w:val="hybridMultilevel"/>
    <w:tmpl w:val="CA8CF15A"/>
    <w:lvl w:ilvl="0" w:tplc="FFFFFFFF">
      <w:start w:val="1"/>
      <w:numFmt w:val="lowerLetter"/>
      <w:lvlText w:val="%1)"/>
      <w:lvlJc w:val="left"/>
      <w:pPr>
        <w:ind w:left="2063" w:hanging="360"/>
      </w:pPr>
    </w:lvl>
    <w:lvl w:ilvl="1" w:tplc="FFFFFFFF" w:tentative="1">
      <w:start w:val="1"/>
      <w:numFmt w:val="lowerLetter"/>
      <w:lvlText w:val="%2."/>
      <w:lvlJc w:val="left"/>
      <w:pPr>
        <w:ind w:left="2783" w:hanging="360"/>
      </w:pPr>
    </w:lvl>
    <w:lvl w:ilvl="2" w:tplc="FFFFFFFF" w:tentative="1">
      <w:start w:val="1"/>
      <w:numFmt w:val="lowerRoman"/>
      <w:lvlText w:val="%3."/>
      <w:lvlJc w:val="right"/>
      <w:pPr>
        <w:ind w:left="3503" w:hanging="180"/>
      </w:pPr>
    </w:lvl>
    <w:lvl w:ilvl="3" w:tplc="FFFFFFFF" w:tentative="1">
      <w:start w:val="1"/>
      <w:numFmt w:val="decimal"/>
      <w:lvlText w:val="%4."/>
      <w:lvlJc w:val="left"/>
      <w:pPr>
        <w:ind w:left="4223" w:hanging="360"/>
      </w:pPr>
    </w:lvl>
    <w:lvl w:ilvl="4" w:tplc="FFFFFFFF" w:tentative="1">
      <w:start w:val="1"/>
      <w:numFmt w:val="lowerLetter"/>
      <w:lvlText w:val="%5."/>
      <w:lvlJc w:val="left"/>
      <w:pPr>
        <w:ind w:left="4943" w:hanging="360"/>
      </w:pPr>
    </w:lvl>
    <w:lvl w:ilvl="5" w:tplc="FFFFFFFF" w:tentative="1">
      <w:start w:val="1"/>
      <w:numFmt w:val="lowerRoman"/>
      <w:lvlText w:val="%6."/>
      <w:lvlJc w:val="right"/>
      <w:pPr>
        <w:ind w:left="5663" w:hanging="180"/>
      </w:pPr>
    </w:lvl>
    <w:lvl w:ilvl="6" w:tplc="FFFFFFFF" w:tentative="1">
      <w:start w:val="1"/>
      <w:numFmt w:val="decimal"/>
      <w:lvlText w:val="%7."/>
      <w:lvlJc w:val="left"/>
      <w:pPr>
        <w:ind w:left="6383" w:hanging="360"/>
      </w:pPr>
    </w:lvl>
    <w:lvl w:ilvl="7" w:tplc="FFFFFFFF" w:tentative="1">
      <w:start w:val="1"/>
      <w:numFmt w:val="lowerLetter"/>
      <w:lvlText w:val="%8."/>
      <w:lvlJc w:val="left"/>
      <w:pPr>
        <w:ind w:left="7103" w:hanging="360"/>
      </w:pPr>
    </w:lvl>
    <w:lvl w:ilvl="8" w:tplc="FFFFFFFF" w:tentative="1">
      <w:start w:val="1"/>
      <w:numFmt w:val="lowerRoman"/>
      <w:lvlText w:val="%9."/>
      <w:lvlJc w:val="right"/>
      <w:pPr>
        <w:ind w:left="7823" w:hanging="180"/>
      </w:pPr>
    </w:lvl>
  </w:abstractNum>
  <w:abstractNum w:abstractNumId="15" w15:restartNumberingAfterBreak="0">
    <w:nsid w:val="4D8119A6"/>
    <w:multiLevelType w:val="hybridMultilevel"/>
    <w:tmpl w:val="695EC4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E031D85"/>
    <w:multiLevelType w:val="hybridMultilevel"/>
    <w:tmpl w:val="811EE96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48F33E6"/>
    <w:multiLevelType w:val="hybridMultilevel"/>
    <w:tmpl w:val="7A849D82"/>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57EC3549"/>
    <w:multiLevelType w:val="hybridMultilevel"/>
    <w:tmpl w:val="FDB228F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DF71412"/>
    <w:multiLevelType w:val="hybridMultilevel"/>
    <w:tmpl w:val="73120E0E"/>
    <w:lvl w:ilvl="0" w:tplc="A54E2576">
      <w:start w:val="1"/>
      <w:numFmt w:val="bullet"/>
      <w:lvlText w:val="•"/>
      <w:lvlJc w:val="left"/>
      <w:pPr>
        <w:tabs>
          <w:tab w:val="num" w:pos="720"/>
        </w:tabs>
        <w:ind w:left="720" w:hanging="360"/>
      </w:pPr>
      <w:rPr>
        <w:rFonts w:ascii="Arial" w:hAnsi="Arial" w:hint="default"/>
      </w:rPr>
    </w:lvl>
    <w:lvl w:ilvl="1" w:tplc="8EAA981C" w:tentative="1">
      <w:start w:val="1"/>
      <w:numFmt w:val="bullet"/>
      <w:lvlText w:val="•"/>
      <w:lvlJc w:val="left"/>
      <w:pPr>
        <w:tabs>
          <w:tab w:val="num" w:pos="1440"/>
        </w:tabs>
        <w:ind w:left="1440" w:hanging="360"/>
      </w:pPr>
      <w:rPr>
        <w:rFonts w:ascii="Arial" w:hAnsi="Arial" w:hint="default"/>
      </w:rPr>
    </w:lvl>
    <w:lvl w:ilvl="2" w:tplc="F3DA97D6" w:tentative="1">
      <w:start w:val="1"/>
      <w:numFmt w:val="bullet"/>
      <w:lvlText w:val="•"/>
      <w:lvlJc w:val="left"/>
      <w:pPr>
        <w:tabs>
          <w:tab w:val="num" w:pos="2160"/>
        </w:tabs>
        <w:ind w:left="2160" w:hanging="360"/>
      </w:pPr>
      <w:rPr>
        <w:rFonts w:ascii="Arial" w:hAnsi="Arial" w:hint="default"/>
      </w:rPr>
    </w:lvl>
    <w:lvl w:ilvl="3" w:tplc="71ECCAF4" w:tentative="1">
      <w:start w:val="1"/>
      <w:numFmt w:val="bullet"/>
      <w:lvlText w:val="•"/>
      <w:lvlJc w:val="left"/>
      <w:pPr>
        <w:tabs>
          <w:tab w:val="num" w:pos="2880"/>
        </w:tabs>
        <w:ind w:left="2880" w:hanging="360"/>
      </w:pPr>
      <w:rPr>
        <w:rFonts w:ascii="Arial" w:hAnsi="Arial" w:hint="default"/>
      </w:rPr>
    </w:lvl>
    <w:lvl w:ilvl="4" w:tplc="936E78BA" w:tentative="1">
      <w:start w:val="1"/>
      <w:numFmt w:val="bullet"/>
      <w:lvlText w:val="•"/>
      <w:lvlJc w:val="left"/>
      <w:pPr>
        <w:tabs>
          <w:tab w:val="num" w:pos="3600"/>
        </w:tabs>
        <w:ind w:left="3600" w:hanging="360"/>
      </w:pPr>
      <w:rPr>
        <w:rFonts w:ascii="Arial" w:hAnsi="Arial" w:hint="default"/>
      </w:rPr>
    </w:lvl>
    <w:lvl w:ilvl="5" w:tplc="0F0207E6" w:tentative="1">
      <w:start w:val="1"/>
      <w:numFmt w:val="bullet"/>
      <w:lvlText w:val="•"/>
      <w:lvlJc w:val="left"/>
      <w:pPr>
        <w:tabs>
          <w:tab w:val="num" w:pos="4320"/>
        </w:tabs>
        <w:ind w:left="4320" w:hanging="360"/>
      </w:pPr>
      <w:rPr>
        <w:rFonts w:ascii="Arial" w:hAnsi="Arial" w:hint="default"/>
      </w:rPr>
    </w:lvl>
    <w:lvl w:ilvl="6" w:tplc="748A74AC" w:tentative="1">
      <w:start w:val="1"/>
      <w:numFmt w:val="bullet"/>
      <w:lvlText w:val="•"/>
      <w:lvlJc w:val="left"/>
      <w:pPr>
        <w:tabs>
          <w:tab w:val="num" w:pos="5040"/>
        </w:tabs>
        <w:ind w:left="5040" w:hanging="360"/>
      </w:pPr>
      <w:rPr>
        <w:rFonts w:ascii="Arial" w:hAnsi="Arial" w:hint="default"/>
      </w:rPr>
    </w:lvl>
    <w:lvl w:ilvl="7" w:tplc="671C39CA" w:tentative="1">
      <w:start w:val="1"/>
      <w:numFmt w:val="bullet"/>
      <w:lvlText w:val="•"/>
      <w:lvlJc w:val="left"/>
      <w:pPr>
        <w:tabs>
          <w:tab w:val="num" w:pos="5760"/>
        </w:tabs>
        <w:ind w:left="5760" w:hanging="360"/>
      </w:pPr>
      <w:rPr>
        <w:rFonts w:ascii="Arial" w:hAnsi="Arial" w:hint="default"/>
      </w:rPr>
    </w:lvl>
    <w:lvl w:ilvl="8" w:tplc="7CF67F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F8E1E22"/>
    <w:multiLevelType w:val="hybridMultilevel"/>
    <w:tmpl w:val="8FFE8ED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5CB6B09"/>
    <w:multiLevelType w:val="hybridMultilevel"/>
    <w:tmpl w:val="1DC8E7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C850B86"/>
    <w:multiLevelType w:val="hybridMultilevel"/>
    <w:tmpl w:val="6810B08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0EC60E5"/>
    <w:multiLevelType w:val="hybridMultilevel"/>
    <w:tmpl w:val="0B78474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4D96BC8"/>
    <w:multiLevelType w:val="hybridMultilevel"/>
    <w:tmpl w:val="CA8CF15A"/>
    <w:lvl w:ilvl="0" w:tplc="FFFFFFFF">
      <w:start w:val="1"/>
      <w:numFmt w:val="lowerLetter"/>
      <w:lvlText w:val="%1)"/>
      <w:lvlJc w:val="left"/>
      <w:pPr>
        <w:ind w:left="2063" w:hanging="360"/>
      </w:pPr>
    </w:lvl>
    <w:lvl w:ilvl="1" w:tplc="FFFFFFFF" w:tentative="1">
      <w:start w:val="1"/>
      <w:numFmt w:val="lowerLetter"/>
      <w:lvlText w:val="%2."/>
      <w:lvlJc w:val="left"/>
      <w:pPr>
        <w:ind w:left="2783" w:hanging="360"/>
      </w:pPr>
    </w:lvl>
    <w:lvl w:ilvl="2" w:tplc="FFFFFFFF" w:tentative="1">
      <w:start w:val="1"/>
      <w:numFmt w:val="lowerRoman"/>
      <w:lvlText w:val="%3."/>
      <w:lvlJc w:val="right"/>
      <w:pPr>
        <w:ind w:left="3503" w:hanging="180"/>
      </w:pPr>
    </w:lvl>
    <w:lvl w:ilvl="3" w:tplc="FFFFFFFF" w:tentative="1">
      <w:start w:val="1"/>
      <w:numFmt w:val="decimal"/>
      <w:lvlText w:val="%4."/>
      <w:lvlJc w:val="left"/>
      <w:pPr>
        <w:ind w:left="4223" w:hanging="360"/>
      </w:pPr>
    </w:lvl>
    <w:lvl w:ilvl="4" w:tplc="FFFFFFFF" w:tentative="1">
      <w:start w:val="1"/>
      <w:numFmt w:val="lowerLetter"/>
      <w:lvlText w:val="%5."/>
      <w:lvlJc w:val="left"/>
      <w:pPr>
        <w:ind w:left="4943" w:hanging="360"/>
      </w:pPr>
    </w:lvl>
    <w:lvl w:ilvl="5" w:tplc="FFFFFFFF" w:tentative="1">
      <w:start w:val="1"/>
      <w:numFmt w:val="lowerRoman"/>
      <w:lvlText w:val="%6."/>
      <w:lvlJc w:val="right"/>
      <w:pPr>
        <w:ind w:left="5663" w:hanging="180"/>
      </w:pPr>
    </w:lvl>
    <w:lvl w:ilvl="6" w:tplc="FFFFFFFF" w:tentative="1">
      <w:start w:val="1"/>
      <w:numFmt w:val="decimal"/>
      <w:lvlText w:val="%7."/>
      <w:lvlJc w:val="left"/>
      <w:pPr>
        <w:ind w:left="6383" w:hanging="360"/>
      </w:pPr>
    </w:lvl>
    <w:lvl w:ilvl="7" w:tplc="FFFFFFFF" w:tentative="1">
      <w:start w:val="1"/>
      <w:numFmt w:val="lowerLetter"/>
      <w:lvlText w:val="%8."/>
      <w:lvlJc w:val="left"/>
      <w:pPr>
        <w:ind w:left="7103" w:hanging="360"/>
      </w:pPr>
    </w:lvl>
    <w:lvl w:ilvl="8" w:tplc="FFFFFFFF" w:tentative="1">
      <w:start w:val="1"/>
      <w:numFmt w:val="lowerRoman"/>
      <w:lvlText w:val="%9."/>
      <w:lvlJc w:val="right"/>
      <w:pPr>
        <w:ind w:left="7823" w:hanging="180"/>
      </w:pPr>
    </w:lvl>
  </w:abstractNum>
  <w:abstractNum w:abstractNumId="25" w15:restartNumberingAfterBreak="0">
    <w:nsid w:val="75256925"/>
    <w:multiLevelType w:val="hybridMultilevel"/>
    <w:tmpl w:val="F0A8130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79733636">
    <w:abstractNumId w:val="0"/>
  </w:num>
  <w:num w:numId="2" w16cid:durableId="1022245955">
    <w:abstractNumId w:val="21"/>
  </w:num>
  <w:num w:numId="3" w16cid:durableId="1486316601">
    <w:abstractNumId w:val="12"/>
  </w:num>
  <w:num w:numId="4" w16cid:durableId="992753005">
    <w:abstractNumId w:val="16"/>
  </w:num>
  <w:num w:numId="5" w16cid:durableId="275645344">
    <w:abstractNumId w:val="10"/>
  </w:num>
  <w:num w:numId="6" w16cid:durableId="29184063">
    <w:abstractNumId w:val="13"/>
  </w:num>
  <w:num w:numId="7" w16cid:durableId="289827569">
    <w:abstractNumId w:val="6"/>
  </w:num>
  <w:num w:numId="8" w16cid:durableId="1670450684">
    <w:abstractNumId w:val="7"/>
  </w:num>
  <w:num w:numId="9" w16cid:durableId="1833714220">
    <w:abstractNumId w:val="15"/>
  </w:num>
  <w:num w:numId="10" w16cid:durableId="638537995">
    <w:abstractNumId w:val="18"/>
  </w:num>
  <w:num w:numId="11" w16cid:durableId="1812865368">
    <w:abstractNumId w:val="8"/>
  </w:num>
  <w:num w:numId="12" w16cid:durableId="1796677318">
    <w:abstractNumId w:val="19"/>
  </w:num>
  <w:num w:numId="13" w16cid:durableId="944380783">
    <w:abstractNumId w:val="24"/>
  </w:num>
  <w:num w:numId="14" w16cid:durableId="942805924">
    <w:abstractNumId w:val="9"/>
  </w:num>
  <w:num w:numId="15" w16cid:durableId="1770924254">
    <w:abstractNumId w:val="14"/>
  </w:num>
  <w:num w:numId="16" w16cid:durableId="387842644">
    <w:abstractNumId w:val="23"/>
  </w:num>
  <w:num w:numId="17" w16cid:durableId="859507671">
    <w:abstractNumId w:val="25"/>
  </w:num>
  <w:num w:numId="18" w16cid:durableId="1580677936">
    <w:abstractNumId w:val="22"/>
  </w:num>
  <w:num w:numId="19" w16cid:durableId="1374577193">
    <w:abstractNumId w:val="1"/>
  </w:num>
  <w:num w:numId="20" w16cid:durableId="1024869932">
    <w:abstractNumId w:val="11"/>
  </w:num>
  <w:num w:numId="21" w16cid:durableId="182090133">
    <w:abstractNumId w:val="3"/>
  </w:num>
  <w:num w:numId="22" w16cid:durableId="292058358">
    <w:abstractNumId w:val="5"/>
  </w:num>
  <w:num w:numId="23" w16cid:durableId="1833519781">
    <w:abstractNumId w:val="4"/>
  </w:num>
  <w:num w:numId="24" w16cid:durableId="1594588321">
    <w:abstractNumId w:val="20"/>
  </w:num>
  <w:num w:numId="25" w16cid:durableId="2110737508">
    <w:abstractNumId w:val="17"/>
  </w:num>
  <w:num w:numId="26" w16cid:durableId="1310750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CC"/>
    <w:rsid w:val="00000ACC"/>
    <w:rsid w:val="000026CC"/>
    <w:rsid w:val="00002F05"/>
    <w:rsid w:val="00003CF8"/>
    <w:rsid w:val="00003E3C"/>
    <w:rsid w:val="00003FBA"/>
    <w:rsid w:val="00004849"/>
    <w:rsid w:val="000102C8"/>
    <w:rsid w:val="00010597"/>
    <w:rsid w:val="0001186B"/>
    <w:rsid w:val="00014379"/>
    <w:rsid w:val="00015088"/>
    <w:rsid w:val="000151AE"/>
    <w:rsid w:val="0001628E"/>
    <w:rsid w:val="00016475"/>
    <w:rsid w:val="0001714D"/>
    <w:rsid w:val="0002108B"/>
    <w:rsid w:val="00021EDC"/>
    <w:rsid w:val="00023308"/>
    <w:rsid w:val="000239B0"/>
    <w:rsid w:val="00024C5D"/>
    <w:rsid w:val="0002538A"/>
    <w:rsid w:val="00025516"/>
    <w:rsid w:val="00025A07"/>
    <w:rsid w:val="00025B87"/>
    <w:rsid w:val="0002689B"/>
    <w:rsid w:val="000271AD"/>
    <w:rsid w:val="00027234"/>
    <w:rsid w:val="0002738B"/>
    <w:rsid w:val="00027A1C"/>
    <w:rsid w:val="00030516"/>
    <w:rsid w:val="00030C58"/>
    <w:rsid w:val="00031656"/>
    <w:rsid w:val="0003221F"/>
    <w:rsid w:val="00032C03"/>
    <w:rsid w:val="00033C70"/>
    <w:rsid w:val="000358BA"/>
    <w:rsid w:val="00036551"/>
    <w:rsid w:val="000365DE"/>
    <w:rsid w:val="0003700B"/>
    <w:rsid w:val="00041822"/>
    <w:rsid w:val="00043F1F"/>
    <w:rsid w:val="0005006E"/>
    <w:rsid w:val="00050664"/>
    <w:rsid w:val="000508C9"/>
    <w:rsid w:val="000509C8"/>
    <w:rsid w:val="000519CC"/>
    <w:rsid w:val="00051A7F"/>
    <w:rsid w:val="00051E0C"/>
    <w:rsid w:val="00052A86"/>
    <w:rsid w:val="00052FD2"/>
    <w:rsid w:val="0005363A"/>
    <w:rsid w:val="000545F0"/>
    <w:rsid w:val="00054864"/>
    <w:rsid w:val="00055A69"/>
    <w:rsid w:val="00056861"/>
    <w:rsid w:val="000605E8"/>
    <w:rsid w:val="00060DFA"/>
    <w:rsid w:val="000610B9"/>
    <w:rsid w:val="00061B79"/>
    <w:rsid w:val="00061D3F"/>
    <w:rsid w:val="000632FF"/>
    <w:rsid w:val="00063302"/>
    <w:rsid w:val="000642DF"/>
    <w:rsid w:val="00064AC0"/>
    <w:rsid w:val="0006523E"/>
    <w:rsid w:val="00065F25"/>
    <w:rsid w:val="00066F57"/>
    <w:rsid w:val="000672BD"/>
    <w:rsid w:val="000677D2"/>
    <w:rsid w:val="000718EC"/>
    <w:rsid w:val="00072A82"/>
    <w:rsid w:val="00073D21"/>
    <w:rsid w:val="00074414"/>
    <w:rsid w:val="00074D6C"/>
    <w:rsid w:val="00074F5A"/>
    <w:rsid w:val="000775C8"/>
    <w:rsid w:val="00083C71"/>
    <w:rsid w:val="00084638"/>
    <w:rsid w:val="00084676"/>
    <w:rsid w:val="00085DB7"/>
    <w:rsid w:val="0008662C"/>
    <w:rsid w:val="000868FB"/>
    <w:rsid w:val="0009536F"/>
    <w:rsid w:val="00097136"/>
    <w:rsid w:val="000A08D9"/>
    <w:rsid w:val="000A1127"/>
    <w:rsid w:val="000A1CF6"/>
    <w:rsid w:val="000A2548"/>
    <w:rsid w:val="000A2A61"/>
    <w:rsid w:val="000A2B6B"/>
    <w:rsid w:val="000A3632"/>
    <w:rsid w:val="000A4DD9"/>
    <w:rsid w:val="000A57BA"/>
    <w:rsid w:val="000A6973"/>
    <w:rsid w:val="000A73C4"/>
    <w:rsid w:val="000B0CC5"/>
    <w:rsid w:val="000B1919"/>
    <w:rsid w:val="000B3A3E"/>
    <w:rsid w:val="000B4106"/>
    <w:rsid w:val="000B48C4"/>
    <w:rsid w:val="000B4AC0"/>
    <w:rsid w:val="000B4B0B"/>
    <w:rsid w:val="000B4D4F"/>
    <w:rsid w:val="000B5545"/>
    <w:rsid w:val="000B6362"/>
    <w:rsid w:val="000B7F6A"/>
    <w:rsid w:val="000C0E5F"/>
    <w:rsid w:val="000C0FC3"/>
    <w:rsid w:val="000C3E00"/>
    <w:rsid w:val="000C708C"/>
    <w:rsid w:val="000C75A2"/>
    <w:rsid w:val="000D0182"/>
    <w:rsid w:val="000D04E7"/>
    <w:rsid w:val="000D05CA"/>
    <w:rsid w:val="000D0663"/>
    <w:rsid w:val="000D0729"/>
    <w:rsid w:val="000D0A19"/>
    <w:rsid w:val="000D0E73"/>
    <w:rsid w:val="000D215F"/>
    <w:rsid w:val="000D23BC"/>
    <w:rsid w:val="000D25F7"/>
    <w:rsid w:val="000D2739"/>
    <w:rsid w:val="000D3989"/>
    <w:rsid w:val="000D4274"/>
    <w:rsid w:val="000D6598"/>
    <w:rsid w:val="000D6B90"/>
    <w:rsid w:val="000D7517"/>
    <w:rsid w:val="000E0A7E"/>
    <w:rsid w:val="000E2208"/>
    <w:rsid w:val="000E233A"/>
    <w:rsid w:val="000E3505"/>
    <w:rsid w:val="000E3C72"/>
    <w:rsid w:val="000E47C2"/>
    <w:rsid w:val="000E6738"/>
    <w:rsid w:val="000E6D38"/>
    <w:rsid w:val="000F1013"/>
    <w:rsid w:val="000F2CB0"/>
    <w:rsid w:val="000F5192"/>
    <w:rsid w:val="000F71F0"/>
    <w:rsid w:val="000F71F6"/>
    <w:rsid w:val="00101429"/>
    <w:rsid w:val="0010402C"/>
    <w:rsid w:val="00105C4B"/>
    <w:rsid w:val="001076D0"/>
    <w:rsid w:val="0011108E"/>
    <w:rsid w:val="00111690"/>
    <w:rsid w:val="00111745"/>
    <w:rsid w:val="00113E5A"/>
    <w:rsid w:val="00115972"/>
    <w:rsid w:val="001169B7"/>
    <w:rsid w:val="0011797C"/>
    <w:rsid w:val="001202FF"/>
    <w:rsid w:val="00121249"/>
    <w:rsid w:val="00123369"/>
    <w:rsid w:val="00123E79"/>
    <w:rsid w:val="00123F6D"/>
    <w:rsid w:val="00124BDE"/>
    <w:rsid w:val="0012527C"/>
    <w:rsid w:val="00125C48"/>
    <w:rsid w:val="00130FBD"/>
    <w:rsid w:val="00131908"/>
    <w:rsid w:val="0013316D"/>
    <w:rsid w:val="0013438F"/>
    <w:rsid w:val="00135254"/>
    <w:rsid w:val="001355F1"/>
    <w:rsid w:val="00136C5A"/>
    <w:rsid w:val="001406CE"/>
    <w:rsid w:val="00144B27"/>
    <w:rsid w:val="001455D4"/>
    <w:rsid w:val="00146385"/>
    <w:rsid w:val="001464F9"/>
    <w:rsid w:val="001471E1"/>
    <w:rsid w:val="00150A68"/>
    <w:rsid w:val="0015556D"/>
    <w:rsid w:val="00157342"/>
    <w:rsid w:val="0016000E"/>
    <w:rsid w:val="0016015B"/>
    <w:rsid w:val="00160526"/>
    <w:rsid w:val="001609FA"/>
    <w:rsid w:val="00160D35"/>
    <w:rsid w:val="001643FC"/>
    <w:rsid w:val="001644D5"/>
    <w:rsid w:val="001659D9"/>
    <w:rsid w:val="00165C77"/>
    <w:rsid w:val="001672C5"/>
    <w:rsid w:val="001701EB"/>
    <w:rsid w:val="001725B7"/>
    <w:rsid w:val="00174842"/>
    <w:rsid w:val="001757D0"/>
    <w:rsid w:val="00175D34"/>
    <w:rsid w:val="00176002"/>
    <w:rsid w:val="001768B6"/>
    <w:rsid w:val="001771C2"/>
    <w:rsid w:val="00177CFA"/>
    <w:rsid w:val="00180869"/>
    <w:rsid w:val="00182ACB"/>
    <w:rsid w:val="00183440"/>
    <w:rsid w:val="00185FF1"/>
    <w:rsid w:val="0018723F"/>
    <w:rsid w:val="00187CBD"/>
    <w:rsid w:val="0019165C"/>
    <w:rsid w:val="00192414"/>
    <w:rsid w:val="00192E57"/>
    <w:rsid w:val="00193648"/>
    <w:rsid w:val="001942A8"/>
    <w:rsid w:val="001944EA"/>
    <w:rsid w:val="0019472F"/>
    <w:rsid w:val="001948A0"/>
    <w:rsid w:val="00194974"/>
    <w:rsid w:val="00197A56"/>
    <w:rsid w:val="001A0773"/>
    <w:rsid w:val="001A16A4"/>
    <w:rsid w:val="001A197F"/>
    <w:rsid w:val="001A1F53"/>
    <w:rsid w:val="001A2122"/>
    <w:rsid w:val="001A2179"/>
    <w:rsid w:val="001A2338"/>
    <w:rsid w:val="001A32B7"/>
    <w:rsid w:val="001A6605"/>
    <w:rsid w:val="001A717D"/>
    <w:rsid w:val="001A7254"/>
    <w:rsid w:val="001A732E"/>
    <w:rsid w:val="001A7506"/>
    <w:rsid w:val="001A7916"/>
    <w:rsid w:val="001B0EAC"/>
    <w:rsid w:val="001B10AF"/>
    <w:rsid w:val="001B25B9"/>
    <w:rsid w:val="001B2C1D"/>
    <w:rsid w:val="001B2F6D"/>
    <w:rsid w:val="001B3E73"/>
    <w:rsid w:val="001B418E"/>
    <w:rsid w:val="001B484E"/>
    <w:rsid w:val="001B4DF1"/>
    <w:rsid w:val="001B5E67"/>
    <w:rsid w:val="001C04B4"/>
    <w:rsid w:val="001C1C90"/>
    <w:rsid w:val="001C1F7D"/>
    <w:rsid w:val="001C31EC"/>
    <w:rsid w:val="001C33D2"/>
    <w:rsid w:val="001C39CE"/>
    <w:rsid w:val="001C3A02"/>
    <w:rsid w:val="001C5FCE"/>
    <w:rsid w:val="001C61F2"/>
    <w:rsid w:val="001C6753"/>
    <w:rsid w:val="001C67E4"/>
    <w:rsid w:val="001C68F6"/>
    <w:rsid w:val="001C7C4C"/>
    <w:rsid w:val="001D1DF7"/>
    <w:rsid w:val="001D3169"/>
    <w:rsid w:val="001D4B22"/>
    <w:rsid w:val="001D7322"/>
    <w:rsid w:val="001E068E"/>
    <w:rsid w:val="001E0984"/>
    <w:rsid w:val="001E0F2A"/>
    <w:rsid w:val="001E2FFB"/>
    <w:rsid w:val="001E3504"/>
    <w:rsid w:val="001E3FD0"/>
    <w:rsid w:val="001E4985"/>
    <w:rsid w:val="001E4D55"/>
    <w:rsid w:val="001E57C1"/>
    <w:rsid w:val="001E7BBC"/>
    <w:rsid w:val="001F0C44"/>
    <w:rsid w:val="001F2688"/>
    <w:rsid w:val="001F37A1"/>
    <w:rsid w:val="001F4132"/>
    <w:rsid w:val="001F52A0"/>
    <w:rsid w:val="001F5AF8"/>
    <w:rsid w:val="001F6782"/>
    <w:rsid w:val="001F6980"/>
    <w:rsid w:val="00200D07"/>
    <w:rsid w:val="002014B8"/>
    <w:rsid w:val="002025B1"/>
    <w:rsid w:val="00202620"/>
    <w:rsid w:val="002036F7"/>
    <w:rsid w:val="002046D6"/>
    <w:rsid w:val="002060E9"/>
    <w:rsid w:val="0020625B"/>
    <w:rsid w:val="0020751A"/>
    <w:rsid w:val="002111F2"/>
    <w:rsid w:val="002112DE"/>
    <w:rsid w:val="002119BD"/>
    <w:rsid w:val="002122CA"/>
    <w:rsid w:val="002123EF"/>
    <w:rsid w:val="0021377C"/>
    <w:rsid w:val="00214220"/>
    <w:rsid w:val="002145BA"/>
    <w:rsid w:val="0021512F"/>
    <w:rsid w:val="002153CF"/>
    <w:rsid w:val="00215877"/>
    <w:rsid w:val="002162CD"/>
    <w:rsid w:val="00217C56"/>
    <w:rsid w:val="00220C53"/>
    <w:rsid w:val="00221691"/>
    <w:rsid w:val="00221A8C"/>
    <w:rsid w:val="0022356E"/>
    <w:rsid w:val="00223A9C"/>
    <w:rsid w:val="00225936"/>
    <w:rsid w:val="002276B7"/>
    <w:rsid w:val="002318D1"/>
    <w:rsid w:val="00234948"/>
    <w:rsid w:val="00235701"/>
    <w:rsid w:val="00235CE3"/>
    <w:rsid w:val="00237B83"/>
    <w:rsid w:val="00241EAC"/>
    <w:rsid w:val="00242754"/>
    <w:rsid w:val="00242AF0"/>
    <w:rsid w:val="00242ED5"/>
    <w:rsid w:val="00243AD6"/>
    <w:rsid w:val="00243F70"/>
    <w:rsid w:val="00245EE2"/>
    <w:rsid w:val="00246E15"/>
    <w:rsid w:val="00250CB1"/>
    <w:rsid w:val="0025166F"/>
    <w:rsid w:val="00251A01"/>
    <w:rsid w:val="00251C3F"/>
    <w:rsid w:val="002523DF"/>
    <w:rsid w:val="00252B4D"/>
    <w:rsid w:val="002537F3"/>
    <w:rsid w:val="00254C5D"/>
    <w:rsid w:val="00255F35"/>
    <w:rsid w:val="00257523"/>
    <w:rsid w:val="00257E40"/>
    <w:rsid w:val="002604C5"/>
    <w:rsid w:val="0026108F"/>
    <w:rsid w:val="002646CF"/>
    <w:rsid w:val="00265125"/>
    <w:rsid w:val="00265F8A"/>
    <w:rsid w:val="00266E7F"/>
    <w:rsid w:val="00270B09"/>
    <w:rsid w:val="00271F0A"/>
    <w:rsid w:val="002725D5"/>
    <w:rsid w:val="002726C0"/>
    <w:rsid w:val="00272EAA"/>
    <w:rsid w:val="002740DF"/>
    <w:rsid w:val="0027493C"/>
    <w:rsid w:val="002762FD"/>
    <w:rsid w:val="00276904"/>
    <w:rsid w:val="00277BFF"/>
    <w:rsid w:val="00281092"/>
    <w:rsid w:val="00281C11"/>
    <w:rsid w:val="00282C8B"/>
    <w:rsid w:val="00285BF2"/>
    <w:rsid w:val="002864AF"/>
    <w:rsid w:val="00290828"/>
    <w:rsid w:val="002916F7"/>
    <w:rsid w:val="002919C1"/>
    <w:rsid w:val="00291EC6"/>
    <w:rsid w:val="00294AD8"/>
    <w:rsid w:val="002958F3"/>
    <w:rsid w:val="00296AFB"/>
    <w:rsid w:val="00297218"/>
    <w:rsid w:val="002A1139"/>
    <w:rsid w:val="002A1E21"/>
    <w:rsid w:val="002A341E"/>
    <w:rsid w:val="002A3A2E"/>
    <w:rsid w:val="002A5B70"/>
    <w:rsid w:val="002A5BAB"/>
    <w:rsid w:val="002A5D1A"/>
    <w:rsid w:val="002A6B78"/>
    <w:rsid w:val="002A6D5F"/>
    <w:rsid w:val="002B0A3A"/>
    <w:rsid w:val="002B0DAC"/>
    <w:rsid w:val="002B2072"/>
    <w:rsid w:val="002B42C6"/>
    <w:rsid w:val="002B6D90"/>
    <w:rsid w:val="002B6DBD"/>
    <w:rsid w:val="002B6E76"/>
    <w:rsid w:val="002C16F1"/>
    <w:rsid w:val="002C2AD0"/>
    <w:rsid w:val="002C3915"/>
    <w:rsid w:val="002C3E85"/>
    <w:rsid w:val="002C4553"/>
    <w:rsid w:val="002C4750"/>
    <w:rsid w:val="002C4AE1"/>
    <w:rsid w:val="002C5F14"/>
    <w:rsid w:val="002C6F40"/>
    <w:rsid w:val="002C749E"/>
    <w:rsid w:val="002D1831"/>
    <w:rsid w:val="002D20FF"/>
    <w:rsid w:val="002D34F5"/>
    <w:rsid w:val="002D4866"/>
    <w:rsid w:val="002D6489"/>
    <w:rsid w:val="002D68D5"/>
    <w:rsid w:val="002D7D7F"/>
    <w:rsid w:val="002E1EED"/>
    <w:rsid w:val="002E23B7"/>
    <w:rsid w:val="002E2AF4"/>
    <w:rsid w:val="002E61E4"/>
    <w:rsid w:val="002F118F"/>
    <w:rsid w:val="002F245D"/>
    <w:rsid w:val="002F33C3"/>
    <w:rsid w:val="002F42C5"/>
    <w:rsid w:val="002F5E13"/>
    <w:rsid w:val="002F7054"/>
    <w:rsid w:val="002F75B5"/>
    <w:rsid w:val="003007B3"/>
    <w:rsid w:val="00300DFE"/>
    <w:rsid w:val="003014E2"/>
    <w:rsid w:val="003014E4"/>
    <w:rsid w:val="00301F7E"/>
    <w:rsid w:val="00302C68"/>
    <w:rsid w:val="00304208"/>
    <w:rsid w:val="003049A5"/>
    <w:rsid w:val="00304EAD"/>
    <w:rsid w:val="00305123"/>
    <w:rsid w:val="003052B9"/>
    <w:rsid w:val="00305D9F"/>
    <w:rsid w:val="003065F1"/>
    <w:rsid w:val="0030760C"/>
    <w:rsid w:val="0031088A"/>
    <w:rsid w:val="00311502"/>
    <w:rsid w:val="00313497"/>
    <w:rsid w:val="00313A93"/>
    <w:rsid w:val="00313F39"/>
    <w:rsid w:val="00315612"/>
    <w:rsid w:val="003177FD"/>
    <w:rsid w:val="00320BA6"/>
    <w:rsid w:val="00320F04"/>
    <w:rsid w:val="00321E6C"/>
    <w:rsid w:val="00322464"/>
    <w:rsid w:val="00322831"/>
    <w:rsid w:val="003232A6"/>
    <w:rsid w:val="00324083"/>
    <w:rsid w:val="003262F7"/>
    <w:rsid w:val="003265B8"/>
    <w:rsid w:val="003268D3"/>
    <w:rsid w:val="003305E9"/>
    <w:rsid w:val="00331027"/>
    <w:rsid w:val="003315E2"/>
    <w:rsid w:val="00332D42"/>
    <w:rsid w:val="00334A61"/>
    <w:rsid w:val="00335DA5"/>
    <w:rsid w:val="00336E12"/>
    <w:rsid w:val="00337FE2"/>
    <w:rsid w:val="00341B84"/>
    <w:rsid w:val="00341DBD"/>
    <w:rsid w:val="0034263D"/>
    <w:rsid w:val="003446EC"/>
    <w:rsid w:val="00344D7D"/>
    <w:rsid w:val="00344DFA"/>
    <w:rsid w:val="00345001"/>
    <w:rsid w:val="0034558D"/>
    <w:rsid w:val="003508D7"/>
    <w:rsid w:val="003515AA"/>
    <w:rsid w:val="00351AC3"/>
    <w:rsid w:val="003530AF"/>
    <w:rsid w:val="003531E6"/>
    <w:rsid w:val="00354B94"/>
    <w:rsid w:val="00357668"/>
    <w:rsid w:val="00361020"/>
    <w:rsid w:val="00361301"/>
    <w:rsid w:val="00361F76"/>
    <w:rsid w:val="003624FA"/>
    <w:rsid w:val="00363D7E"/>
    <w:rsid w:val="00364092"/>
    <w:rsid w:val="00364F9F"/>
    <w:rsid w:val="00365E7F"/>
    <w:rsid w:val="003709D6"/>
    <w:rsid w:val="00371194"/>
    <w:rsid w:val="003718EE"/>
    <w:rsid w:val="00371A52"/>
    <w:rsid w:val="00372489"/>
    <w:rsid w:val="00374248"/>
    <w:rsid w:val="003745B9"/>
    <w:rsid w:val="00375358"/>
    <w:rsid w:val="003754F0"/>
    <w:rsid w:val="003764A1"/>
    <w:rsid w:val="00377922"/>
    <w:rsid w:val="003804A5"/>
    <w:rsid w:val="00380E26"/>
    <w:rsid w:val="003843AC"/>
    <w:rsid w:val="003855B5"/>
    <w:rsid w:val="00385BCA"/>
    <w:rsid w:val="0038680D"/>
    <w:rsid w:val="00386B53"/>
    <w:rsid w:val="00386ED5"/>
    <w:rsid w:val="003871EB"/>
    <w:rsid w:val="003874E5"/>
    <w:rsid w:val="00387678"/>
    <w:rsid w:val="003904CF"/>
    <w:rsid w:val="0039155D"/>
    <w:rsid w:val="003941D2"/>
    <w:rsid w:val="00395B87"/>
    <w:rsid w:val="00396625"/>
    <w:rsid w:val="003A033F"/>
    <w:rsid w:val="003A0F5C"/>
    <w:rsid w:val="003A1570"/>
    <w:rsid w:val="003A2C72"/>
    <w:rsid w:val="003A5FAA"/>
    <w:rsid w:val="003A7F6A"/>
    <w:rsid w:val="003B03A7"/>
    <w:rsid w:val="003B0BD2"/>
    <w:rsid w:val="003B105B"/>
    <w:rsid w:val="003B127B"/>
    <w:rsid w:val="003B2C94"/>
    <w:rsid w:val="003B4885"/>
    <w:rsid w:val="003B49F7"/>
    <w:rsid w:val="003B5219"/>
    <w:rsid w:val="003B5508"/>
    <w:rsid w:val="003B7236"/>
    <w:rsid w:val="003C0868"/>
    <w:rsid w:val="003C0962"/>
    <w:rsid w:val="003C09E0"/>
    <w:rsid w:val="003C144F"/>
    <w:rsid w:val="003C2643"/>
    <w:rsid w:val="003C3AD7"/>
    <w:rsid w:val="003C50F0"/>
    <w:rsid w:val="003C5510"/>
    <w:rsid w:val="003C68D9"/>
    <w:rsid w:val="003C748F"/>
    <w:rsid w:val="003C7848"/>
    <w:rsid w:val="003D0AFE"/>
    <w:rsid w:val="003D0EBE"/>
    <w:rsid w:val="003D147C"/>
    <w:rsid w:val="003D241D"/>
    <w:rsid w:val="003D33DC"/>
    <w:rsid w:val="003D58DD"/>
    <w:rsid w:val="003E00DC"/>
    <w:rsid w:val="003E02C4"/>
    <w:rsid w:val="003E06AA"/>
    <w:rsid w:val="003E277B"/>
    <w:rsid w:val="003E2883"/>
    <w:rsid w:val="003E2BAA"/>
    <w:rsid w:val="003E3319"/>
    <w:rsid w:val="003E3577"/>
    <w:rsid w:val="003E4A77"/>
    <w:rsid w:val="003E6493"/>
    <w:rsid w:val="003E696D"/>
    <w:rsid w:val="003E75D5"/>
    <w:rsid w:val="003E7993"/>
    <w:rsid w:val="003F01FC"/>
    <w:rsid w:val="003F18B2"/>
    <w:rsid w:val="003F2340"/>
    <w:rsid w:val="003F26E1"/>
    <w:rsid w:val="003F2E33"/>
    <w:rsid w:val="003F3F4C"/>
    <w:rsid w:val="003F43D9"/>
    <w:rsid w:val="003F5F5C"/>
    <w:rsid w:val="003F60E3"/>
    <w:rsid w:val="003F6322"/>
    <w:rsid w:val="003F667E"/>
    <w:rsid w:val="0040019B"/>
    <w:rsid w:val="00402099"/>
    <w:rsid w:val="0040226A"/>
    <w:rsid w:val="00403252"/>
    <w:rsid w:val="00403A28"/>
    <w:rsid w:val="004044EC"/>
    <w:rsid w:val="0040479C"/>
    <w:rsid w:val="0040573D"/>
    <w:rsid w:val="00405A46"/>
    <w:rsid w:val="00406016"/>
    <w:rsid w:val="00406B48"/>
    <w:rsid w:val="004072D1"/>
    <w:rsid w:val="00407B54"/>
    <w:rsid w:val="004100CB"/>
    <w:rsid w:val="00410C3E"/>
    <w:rsid w:val="004114C9"/>
    <w:rsid w:val="00411554"/>
    <w:rsid w:val="00413802"/>
    <w:rsid w:val="00413827"/>
    <w:rsid w:val="00414143"/>
    <w:rsid w:val="004148C8"/>
    <w:rsid w:val="00414CD5"/>
    <w:rsid w:val="00414FE2"/>
    <w:rsid w:val="004170DE"/>
    <w:rsid w:val="00420D17"/>
    <w:rsid w:val="00421229"/>
    <w:rsid w:val="004214EE"/>
    <w:rsid w:val="00421549"/>
    <w:rsid w:val="00421C77"/>
    <w:rsid w:val="0042290A"/>
    <w:rsid w:val="00423577"/>
    <w:rsid w:val="004237E0"/>
    <w:rsid w:val="00423E52"/>
    <w:rsid w:val="0042728F"/>
    <w:rsid w:val="004300BF"/>
    <w:rsid w:val="00430D9F"/>
    <w:rsid w:val="00432CE5"/>
    <w:rsid w:val="004334FB"/>
    <w:rsid w:val="004338AA"/>
    <w:rsid w:val="004340AB"/>
    <w:rsid w:val="00434C33"/>
    <w:rsid w:val="00434D1C"/>
    <w:rsid w:val="004356E4"/>
    <w:rsid w:val="0043607A"/>
    <w:rsid w:val="00437D0A"/>
    <w:rsid w:val="00441B53"/>
    <w:rsid w:val="00442F80"/>
    <w:rsid w:val="00444781"/>
    <w:rsid w:val="00444C19"/>
    <w:rsid w:val="00445468"/>
    <w:rsid w:val="004456DB"/>
    <w:rsid w:val="0044705C"/>
    <w:rsid w:val="00447234"/>
    <w:rsid w:val="004507B4"/>
    <w:rsid w:val="0045094A"/>
    <w:rsid w:val="004509EA"/>
    <w:rsid w:val="00452716"/>
    <w:rsid w:val="004557B3"/>
    <w:rsid w:val="00455E32"/>
    <w:rsid w:val="00456A62"/>
    <w:rsid w:val="00457196"/>
    <w:rsid w:val="004579EC"/>
    <w:rsid w:val="00457D83"/>
    <w:rsid w:val="00460935"/>
    <w:rsid w:val="00460A91"/>
    <w:rsid w:val="004618C1"/>
    <w:rsid w:val="004620C3"/>
    <w:rsid w:val="0046261D"/>
    <w:rsid w:val="00462B31"/>
    <w:rsid w:val="004645FC"/>
    <w:rsid w:val="00464CCB"/>
    <w:rsid w:val="0046516B"/>
    <w:rsid w:val="00465B3F"/>
    <w:rsid w:val="00471180"/>
    <w:rsid w:val="00472568"/>
    <w:rsid w:val="00474307"/>
    <w:rsid w:val="00474813"/>
    <w:rsid w:val="004761D0"/>
    <w:rsid w:val="004768C7"/>
    <w:rsid w:val="004768F6"/>
    <w:rsid w:val="00477235"/>
    <w:rsid w:val="00477728"/>
    <w:rsid w:val="004807DC"/>
    <w:rsid w:val="00480A4F"/>
    <w:rsid w:val="00480B47"/>
    <w:rsid w:val="004834E5"/>
    <w:rsid w:val="0048371F"/>
    <w:rsid w:val="00485033"/>
    <w:rsid w:val="0048649B"/>
    <w:rsid w:val="0048745B"/>
    <w:rsid w:val="00491D53"/>
    <w:rsid w:val="00492270"/>
    <w:rsid w:val="004926D1"/>
    <w:rsid w:val="0049287E"/>
    <w:rsid w:val="00493997"/>
    <w:rsid w:val="00493BED"/>
    <w:rsid w:val="0049602E"/>
    <w:rsid w:val="0049652A"/>
    <w:rsid w:val="0049685A"/>
    <w:rsid w:val="004976DE"/>
    <w:rsid w:val="004A0887"/>
    <w:rsid w:val="004A0ACC"/>
    <w:rsid w:val="004A1184"/>
    <w:rsid w:val="004A34D1"/>
    <w:rsid w:val="004A4C60"/>
    <w:rsid w:val="004A4F40"/>
    <w:rsid w:val="004A6E87"/>
    <w:rsid w:val="004A777A"/>
    <w:rsid w:val="004B1070"/>
    <w:rsid w:val="004B158E"/>
    <w:rsid w:val="004B3C49"/>
    <w:rsid w:val="004B4B42"/>
    <w:rsid w:val="004B541A"/>
    <w:rsid w:val="004B6A19"/>
    <w:rsid w:val="004B6AED"/>
    <w:rsid w:val="004C032C"/>
    <w:rsid w:val="004C32EA"/>
    <w:rsid w:val="004C4552"/>
    <w:rsid w:val="004C4E99"/>
    <w:rsid w:val="004C555B"/>
    <w:rsid w:val="004C678D"/>
    <w:rsid w:val="004C6A5E"/>
    <w:rsid w:val="004C6A8E"/>
    <w:rsid w:val="004D137D"/>
    <w:rsid w:val="004D1DC8"/>
    <w:rsid w:val="004D22D7"/>
    <w:rsid w:val="004D4A18"/>
    <w:rsid w:val="004D70E1"/>
    <w:rsid w:val="004D74DB"/>
    <w:rsid w:val="004D7657"/>
    <w:rsid w:val="004D7EB8"/>
    <w:rsid w:val="004D7FBD"/>
    <w:rsid w:val="004E0277"/>
    <w:rsid w:val="004E2D1D"/>
    <w:rsid w:val="004E3443"/>
    <w:rsid w:val="004E3D7F"/>
    <w:rsid w:val="004E41D5"/>
    <w:rsid w:val="004E5ED1"/>
    <w:rsid w:val="004E6441"/>
    <w:rsid w:val="004E745F"/>
    <w:rsid w:val="004E7513"/>
    <w:rsid w:val="004F173E"/>
    <w:rsid w:val="004F174E"/>
    <w:rsid w:val="004F1DA3"/>
    <w:rsid w:val="004F746A"/>
    <w:rsid w:val="00500264"/>
    <w:rsid w:val="00500316"/>
    <w:rsid w:val="00500812"/>
    <w:rsid w:val="005009A2"/>
    <w:rsid w:val="00501DD1"/>
    <w:rsid w:val="00501DD2"/>
    <w:rsid w:val="005027A9"/>
    <w:rsid w:val="005029B8"/>
    <w:rsid w:val="00503206"/>
    <w:rsid w:val="00503EB8"/>
    <w:rsid w:val="005041D6"/>
    <w:rsid w:val="00504247"/>
    <w:rsid w:val="005051F0"/>
    <w:rsid w:val="00505847"/>
    <w:rsid w:val="00505F7B"/>
    <w:rsid w:val="00506EE3"/>
    <w:rsid w:val="005102D7"/>
    <w:rsid w:val="00511A31"/>
    <w:rsid w:val="005120DE"/>
    <w:rsid w:val="005120E2"/>
    <w:rsid w:val="005133C5"/>
    <w:rsid w:val="00513C48"/>
    <w:rsid w:val="005142CB"/>
    <w:rsid w:val="00515150"/>
    <w:rsid w:val="00516E1E"/>
    <w:rsid w:val="00520500"/>
    <w:rsid w:val="00520700"/>
    <w:rsid w:val="00522098"/>
    <w:rsid w:val="00524C45"/>
    <w:rsid w:val="005250BA"/>
    <w:rsid w:val="0052573D"/>
    <w:rsid w:val="00526821"/>
    <w:rsid w:val="005272DC"/>
    <w:rsid w:val="005311E8"/>
    <w:rsid w:val="00531FCD"/>
    <w:rsid w:val="00533096"/>
    <w:rsid w:val="005330F3"/>
    <w:rsid w:val="005357A0"/>
    <w:rsid w:val="0053589C"/>
    <w:rsid w:val="00535FB1"/>
    <w:rsid w:val="0053742F"/>
    <w:rsid w:val="005408DF"/>
    <w:rsid w:val="00540EE5"/>
    <w:rsid w:val="005414E9"/>
    <w:rsid w:val="00541ACF"/>
    <w:rsid w:val="00541CD1"/>
    <w:rsid w:val="00542A65"/>
    <w:rsid w:val="005431AD"/>
    <w:rsid w:val="00543460"/>
    <w:rsid w:val="005437E2"/>
    <w:rsid w:val="00544E01"/>
    <w:rsid w:val="0054542B"/>
    <w:rsid w:val="0054702D"/>
    <w:rsid w:val="005475AE"/>
    <w:rsid w:val="005521E4"/>
    <w:rsid w:val="00553356"/>
    <w:rsid w:val="00553790"/>
    <w:rsid w:val="00553F1C"/>
    <w:rsid w:val="00554A42"/>
    <w:rsid w:val="00556B02"/>
    <w:rsid w:val="0055708D"/>
    <w:rsid w:val="00557A79"/>
    <w:rsid w:val="00563D78"/>
    <w:rsid w:val="00563FE9"/>
    <w:rsid w:val="005640B3"/>
    <w:rsid w:val="00565E2D"/>
    <w:rsid w:val="0056757C"/>
    <w:rsid w:val="00567645"/>
    <w:rsid w:val="005718E1"/>
    <w:rsid w:val="005722FF"/>
    <w:rsid w:val="00573947"/>
    <w:rsid w:val="00573993"/>
    <w:rsid w:val="005739B2"/>
    <w:rsid w:val="00575057"/>
    <w:rsid w:val="00576B29"/>
    <w:rsid w:val="00577460"/>
    <w:rsid w:val="00577F6C"/>
    <w:rsid w:val="005806C9"/>
    <w:rsid w:val="00581401"/>
    <w:rsid w:val="00582143"/>
    <w:rsid w:val="00582212"/>
    <w:rsid w:val="0058237D"/>
    <w:rsid w:val="005828B8"/>
    <w:rsid w:val="00583327"/>
    <w:rsid w:val="00583D46"/>
    <w:rsid w:val="00584164"/>
    <w:rsid w:val="00585293"/>
    <w:rsid w:val="00585C28"/>
    <w:rsid w:val="00587FCE"/>
    <w:rsid w:val="005903A8"/>
    <w:rsid w:val="005906FE"/>
    <w:rsid w:val="00590C1C"/>
    <w:rsid w:val="005923E9"/>
    <w:rsid w:val="0059449D"/>
    <w:rsid w:val="005A0F18"/>
    <w:rsid w:val="005A2027"/>
    <w:rsid w:val="005A3368"/>
    <w:rsid w:val="005A3991"/>
    <w:rsid w:val="005A3A82"/>
    <w:rsid w:val="005A6F7A"/>
    <w:rsid w:val="005B192B"/>
    <w:rsid w:val="005B35B0"/>
    <w:rsid w:val="005B3CD8"/>
    <w:rsid w:val="005B4336"/>
    <w:rsid w:val="005B4552"/>
    <w:rsid w:val="005B46FF"/>
    <w:rsid w:val="005B4DED"/>
    <w:rsid w:val="005B53FC"/>
    <w:rsid w:val="005B75B6"/>
    <w:rsid w:val="005B75D2"/>
    <w:rsid w:val="005B7AEE"/>
    <w:rsid w:val="005C0B1E"/>
    <w:rsid w:val="005C0E1E"/>
    <w:rsid w:val="005C12C0"/>
    <w:rsid w:val="005C2353"/>
    <w:rsid w:val="005C25EB"/>
    <w:rsid w:val="005C3EA5"/>
    <w:rsid w:val="005C3FF7"/>
    <w:rsid w:val="005C4DA8"/>
    <w:rsid w:val="005D0FB7"/>
    <w:rsid w:val="005D2B24"/>
    <w:rsid w:val="005D3657"/>
    <w:rsid w:val="005D4D97"/>
    <w:rsid w:val="005D4E7B"/>
    <w:rsid w:val="005D7710"/>
    <w:rsid w:val="005D78BD"/>
    <w:rsid w:val="005E00BD"/>
    <w:rsid w:val="005E11C8"/>
    <w:rsid w:val="005E15C3"/>
    <w:rsid w:val="005E5D7F"/>
    <w:rsid w:val="005E5E1C"/>
    <w:rsid w:val="005E65E2"/>
    <w:rsid w:val="005F2419"/>
    <w:rsid w:val="005F2D2E"/>
    <w:rsid w:val="005F4312"/>
    <w:rsid w:val="005F45D7"/>
    <w:rsid w:val="005F5427"/>
    <w:rsid w:val="005F5B78"/>
    <w:rsid w:val="006002F5"/>
    <w:rsid w:val="006009F1"/>
    <w:rsid w:val="00600D20"/>
    <w:rsid w:val="00601BC7"/>
    <w:rsid w:val="0060475D"/>
    <w:rsid w:val="00606477"/>
    <w:rsid w:val="00606EB1"/>
    <w:rsid w:val="00607229"/>
    <w:rsid w:val="00607EF5"/>
    <w:rsid w:val="00607F18"/>
    <w:rsid w:val="00610960"/>
    <w:rsid w:val="00610E41"/>
    <w:rsid w:val="006111EF"/>
    <w:rsid w:val="006131B9"/>
    <w:rsid w:val="0061369C"/>
    <w:rsid w:val="0061397E"/>
    <w:rsid w:val="00613A60"/>
    <w:rsid w:val="0061450B"/>
    <w:rsid w:val="006148B5"/>
    <w:rsid w:val="00615AA6"/>
    <w:rsid w:val="00616135"/>
    <w:rsid w:val="00620A13"/>
    <w:rsid w:val="00621D18"/>
    <w:rsid w:val="00621F14"/>
    <w:rsid w:val="0062219D"/>
    <w:rsid w:val="00622693"/>
    <w:rsid w:val="00623C8C"/>
    <w:rsid w:val="0062442C"/>
    <w:rsid w:val="006262A2"/>
    <w:rsid w:val="006270CD"/>
    <w:rsid w:val="00630316"/>
    <w:rsid w:val="0063055F"/>
    <w:rsid w:val="00630EE4"/>
    <w:rsid w:val="00631E42"/>
    <w:rsid w:val="00632DEF"/>
    <w:rsid w:val="006333E7"/>
    <w:rsid w:val="006337B3"/>
    <w:rsid w:val="00633817"/>
    <w:rsid w:val="00634411"/>
    <w:rsid w:val="00634600"/>
    <w:rsid w:val="0063733E"/>
    <w:rsid w:val="00637BE0"/>
    <w:rsid w:val="00640111"/>
    <w:rsid w:val="006407A4"/>
    <w:rsid w:val="00641910"/>
    <w:rsid w:val="00641C9D"/>
    <w:rsid w:val="006423AD"/>
    <w:rsid w:val="00642D90"/>
    <w:rsid w:val="0064358B"/>
    <w:rsid w:val="006443CB"/>
    <w:rsid w:val="006445EC"/>
    <w:rsid w:val="00644DC1"/>
    <w:rsid w:val="006458C2"/>
    <w:rsid w:val="00647598"/>
    <w:rsid w:val="006475B0"/>
    <w:rsid w:val="006501D3"/>
    <w:rsid w:val="006508AC"/>
    <w:rsid w:val="0065105A"/>
    <w:rsid w:val="00654116"/>
    <w:rsid w:val="006571FA"/>
    <w:rsid w:val="00657889"/>
    <w:rsid w:val="00657ED4"/>
    <w:rsid w:val="006608B7"/>
    <w:rsid w:val="006612E2"/>
    <w:rsid w:val="00661B67"/>
    <w:rsid w:val="0066205F"/>
    <w:rsid w:val="00662353"/>
    <w:rsid w:val="0066363C"/>
    <w:rsid w:val="00665021"/>
    <w:rsid w:val="0066544A"/>
    <w:rsid w:val="006659E5"/>
    <w:rsid w:val="006663DF"/>
    <w:rsid w:val="00666831"/>
    <w:rsid w:val="006672F4"/>
    <w:rsid w:val="00667BCB"/>
    <w:rsid w:val="0067036E"/>
    <w:rsid w:val="00670A13"/>
    <w:rsid w:val="006714D4"/>
    <w:rsid w:val="00672770"/>
    <w:rsid w:val="00672F2D"/>
    <w:rsid w:val="00675642"/>
    <w:rsid w:val="00676599"/>
    <w:rsid w:val="0067672B"/>
    <w:rsid w:val="00677121"/>
    <w:rsid w:val="0068171E"/>
    <w:rsid w:val="00682A06"/>
    <w:rsid w:val="0068332B"/>
    <w:rsid w:val="00683F96"/>
    <w:rsid w:val="00685114"/>
    <w:rsid w:val="00686796"/>
    <w:rsid w:val="00690BAF"/>
    <w:rsid w:val="00695A0B"/>
    <w:rsid w:val="006976F0"/>
    <w:rsid w:val="006A18D5"/>
    <w:rsid w:val="006A1DC0"/>
    <w:rsid w:val="006A226C"/>
    <w:rsid w:val="006A4A5D"/>
    <w:rsid w:val="006A601B"/>
    <w:rsid w:val="006A6B15"/>
    <w:rsid w:val="006B1B62"/>
    <w:rsid w:val="006B3BCC"/>
    <w:rsid w:val="006B44D6"/>
    <w:rsid w:val="006B5F47"/>
    <w:rsid w:val="006B6225"/>
    <w:rsid w:val="006B6458"/>
    <w:rsid w:val="006B6D35"/>
    <w:rsid w:val="006C12BB"/>
    <w:rsid w:val="006C2905"/>
    <w:rsid w:val="006C3684"/>
    <w:rsid w:val="006C4B64"/>
    <w:rsid w:val="006C5EB2"/>
    <w:rsid w:val="006C6B53"/>
    <w:rsid w:val="006C7EA6"/>
    <w:rsid w:val="006D0549"/>
    <w:rsid w:val="006D0991"/>
    <w:rsid w:val="006D175C"/>
    <w:rsid w:val="006D2C86"/>
    <w:rsid w:val="006D42DA"/>
    <w:rsid w:val="006D4817"/>
    <w:rsid w:val="006D5DB7"/>
    <w:rsid w:val="006D5EBC"/>
    <w:rsid w:val="006D7436"/>
    <w:rsid w:val="006D7AE1"/>
    <w:rsid w:val="006D7C07"/>
    <w:rsid w:val="006E15BA"/>
    <w:rsid w:val="006E3818"/>
    <w:rsid w:val="006E4311"/>
    <w:rsid w:val="006E5197"/>
    <w:rsid w:val="006E5FC7"/>
    <w:rsid w:val="006E7D6B"/>
    <w:rsid w:val="006F1795"/>
    <w:rsid w:val="006F1CE3"/>
    <w:rsid w:val="006F49DE"/>
    <w:rsid w:val="006F5C81"/>
    <w:rsid w:val="006F5EE6"/>
    <w:rsid w:val="006F614A"/>
    <w:rsid w:val="006F65DA"/>
    <w:rsid w:val="006F70CF"/>
    <w:rsid w:val="00700BCD"/>
    <w:rsid w:val="0070207A"/>
    <w:rsid w:val="00702894"/>
    <w:rsid w:val="00704A60"/>
    <w:rsid w:val="00706870"/>
    <w:rsid w:val="00706B4E"/>
    <w:rsid w:val="00707CDE"/>
    <w:rsid w:val="00710242"/>
    <w:rsid w:val="007110B3"/>
    <w:rsid w:val="00712276"/>
    <w:rsid w:val="007124DB"/>
    <w:rsid w:val="00713BEF"/>
    <w:rsid w:val="00714699"/>
    <w:rsid w:val="00716D68"/>
    <w:rsid w:val="007173DE"/>
    <w:rsid w:val="00717F70"/>
    <w:rsid w:val="00720064"/>
    <w:rsid w:val="00720B8D"/>
    <w:rsid w:val="007229B9"/>
    <w:rsid w:val="00722AE8"/>
    <w:rsid w:val="00723465"/>
    <w:rsid w:val="007237CD"/>
    <w:rsid w:val="00725334"/>
    <w:rsid w:val="00725B91"/>
    <w:rsid w:val="007269B8"/>
    <w:rsid w:val="0073164D"/>
    <w:rsid w:val="00731766"/>
    <w:rsid w:val="00733641"/>
    <w:rsid w:val="0073463C"/>
    <w:rsid w:val="007365E2"/>
    <w:rsid w:val="007373DB"/>
    <w:rsid w:val="00740306"/>
    <w:rsid w:val="00741F2F"/>
    <w:rsid w:val="00742B0C"/>
    <w:rsid w:val="00742CB5"/>
    <w:rsid w:val="00742D44"/>
    <w:rsid w:val="0074392F"/>
    <w:rsid w:val="007449FD"/>
    <w:rsid w:val="00745939"/>
    <w:rsid w:val="00746F7A"/>
    <w:rsid w:val="00747614"/>
    <w:rsid w:val="007528C2"/>
    <w:rsid w:val="00755D4F"/>
    <w:rsid w:val="0075705F"/>
    <w:rsid w:val="00760265"/>
    <w:rsid w:val="0076055D"/>
    <w:rsid w:val="00762107"/>
    <w:rsid w:val="00762D40"/>
    <w:rsid w:val="00762D76"/>
    <w:rsid w:val="00762F9E"/>
    <w:rsid w:val="0076479E"/>
    <w:rsid w:val="00766151"/>
    <w:rsid w:val="007666B6"/>
    <w:rsid w:val="00767E84"/>
    <w:rsid w:val="0077255B"/>
    <w:rsid w:val="0077331C"/>
    <w:rsid w:val="00773BBB"/>
    <w:rsid w:val="00773F60"/>
    <w:rsid w:val="00775426"/>
    <w:rsid w:val="00775CDF"/>
    <w:rsid w:val="0078071C"/>
    <w:rsid w:val="0078174B"/>
    <w:rsid w:val="0078447E"/>
    <w:rsid w:val="0079044F"/>
    <w:rsid w:val="00790578"/>
    <w:rsid w:val="00791CAD"/>
    <w:rsid w:val="00791EF2"/>
    <w:rsid w:val="0079264D"/>
    <w:rsid w:val="00792676"/>
    <w:rsid w:val="00796A8B"/>
    <w:rsid w:val="00797DF1"/>
    <w:rsid w:val="0079B5B0"/>
    <w:rsid w:val="007A1502"/>
    <w:rsid w:val="007A164E"/>
    <w:rsid w:val="007A1E12"/>
    <w:rsid w:val="007A20CD"/>
    <w:rsid w:val="007A2708"/>
    <w:rsid w:val="007A3A6A"/>
    <w:rsid w:val="007A4151"/>
    <w:rsid w:val="007A5230"/>
    <w:rsid w:val="007A78B4"/>
    <w:rsid w:val="007B3A3A"/>
    <w:rsid w:val="007B4A8F"/>
    <w:rsid w:val="007B6DA2"/>
    <w:rsid w:val="007C1DC2"/>
    <w:rsid w:val="007C2A37"/>
    <w:rsid w:val="007C46B2"/>
    <w:rsid w:val="007C507E"/>
    <w:rsid w:val="007C5C8B"/>
    <w:rsid w:val="007C67C6"/>
    <w:rsid w:val="007C720E"/>
    <w:rsid w:val="007D0926"/>
    <w:rsid w:val="007D2EE3"/>
    <w:rsid w:val="007D3A35"/>
    <w:rsid w:val="007D434C"/>
    <w:rsid w:val="007D4CC9"/>
    <w:rsid w:val="007D4D44"/>
    <w:rsid w:val="007D5F41"/>
    <w:rsid w:val="007D64C9"/>
    <w:rsid w:val="007D75E1"/>
    <w:rsid w:val="007E06AE"/>
    <w:rsid w:val="007E085C"/>
    <w:rsid w:val="007E37D1"/>
    <w:rsid w:val="007E47AB"/>
    <w:rsid w:val="007E67A3"/>
    <w:rsid w:val="007F10DE"/>
    <w:rsid w:val="007F1748"/>
    <w:rsid w:val="007F1C6E"/>
    <w:rsid w:val="007F2098"/>
    <w:rsid w:val="007F38E8"/>
    <w:rsid w:val="007F39ED"/>
    <w:rsid w:val="007F4119"/>
    <w:rsid w:val="007F4228"/>
    <w:rsid w:val="007F4F2B"/>
    <w:rsid w:val="007F55AA"/>
    <w:rsid w:val="007F5616"/>
    <w:rsid w:val="007F58A4"/>
    <w:rsid w:val="007F6165"/>
    <w:rsid w:val="0080024F"/>
    <w:rsid w:val="00800A26"/>
    <w:rsid w:val="00801A74"/>
    <w:rsid w:val="00801FE8"/>
    <w:rsid w:val="00802CB0"/>
    <w:rsid w:val="0080347E"/>
    <w:rsid w:val="00803AB1"/>
    <w:rsid w:val="00803F0F"/>
    <w:rsid w:val="0080426D"/>
    <w:rsid w:val="008042BE"/>
    <w:rsid w:val="00804483"/>
    <w:rsid w:val="008058F9"/>
    <w:rsid w:val="00806550"/>
    <w:rsid w:val="008066BC"/>
    <w:rsid w:val="00807767"/>
    <w:rsid w:val="00807EBC"/>
    <w:rsid w:val="008104EA"/>
    <w:rsid w:val="00811368"/>
    <w:rsid w:val="008129D6"/>
    <w:rsid w:val="00812A0D"/>
    <w:rsid w:val="00812AFF"/>
    <w:rsid w:val="00813386"/>
    <w:rsid w:val="0081385A"/>
    <w:rsid w:val="00815ED7"/>
    <w:rsid w:val="0082008F"/>
    <w:rsid w:val="00821514"/>
    <w:rsid w:val="008230A3"/>
    <w:rsid w:val="0082328A"/>
    <w:rsid w:val="00825EA0"/>
    <w:rsid w:val="00826207"/>
    <w:rsid w:val="00826473"/>
    <w:rsid w:val="00826D61"/>
    <w:rsid w:val="008275F7"/>
    <w:rsid w:val="00830556"/>
    <w:rsid w:val="008309A3"/>
    <w:rsid w:val="00831519"/>
    <w:rsid w:val="00831BA5"/>
    <w:rsid w:val="00831E09"/>
    <w:rsid w:val="00832117"/>
    <w:rsid w:val="00834B49"/>
    <w:rsid w:val="008353A0"/>
    <w:rsid w:val="008356EF"/>
    <w:rsid w:val="00836493"/>
    <w:rsid w:val="00836FEA"/>
    <w:rsid w:val="0083DF58"/>
    <w:rsid w:val="00841BFD"/>
    <w:rsid w:val="00841CB8"/>
    <w:rsid w:val="00844A42"/>
    <w:rsid w:val="008453A9"/>
    <w:rsid w:val="0084609B"/>
    <w:rsid w:val="00847707"/>
    <w:rsid w:val="00850722"/>
    <w:rsid w:val="00851AD0"/>
    <w:rsid w:val="0085239E"/>
    <w:rsid w:val="00852A50"/>
    <w:rsid w:val="00855F34"/>
    <w:rsid w:val="008563D7"/>
    <w:rsid w:val="0085671F"/>
    <w:rsid w:val="00857270"/>
    <w:rsid w:val="008573D0"/>
    <w:rsid w:val="008619BC"/>
    <w:rsid w:val="0086220D"/>
    <w:rsid w:val="00862C81"/>
    <w:rsid w:val="00862CC7"/>
    <w:rsid w:val="0086367A"/>
    <w:rsid w:val="00863B21"/>
    <w:rsid w:val="00864581"/>
    <w:rsid w:val="0086494A"/>
    <w:rsid w:val="00864EDF"/>
    <w:rsid w:val="00865D2D"/>
    <w:rsid w:val="008665D2"/>
    <w:rsid w:val="00870CB7"/>
    <w:rsid w:val="00871163"/>
    <w:rsid w:val="00871680"/>
    <w:rsid w:val="00872B4F"/>
    <w:rsid w:val="00873A76"/>
    <w:rsid w:val="008743FC"/>
    <w:rsid w:val="00875DB0"/>
    <w:rsid w:val="00876EC6"/>
    <w:rsid w:val="008773B5"/>
    <w:rsid w:val="00880687"/>
    <w:rsid w:val="00881F78"/>
    <w:rsid w:val="00884CBA"/>
    <w:rsid w:val="00884EBE"/>
    <w:rsid w:val="00886120"/>
    <w:rsid w:val="00887714"/>
    <w:rsid w:val="00890235"/>
    <w:rsid w:val="00890E7E"/>
    <w:rsid w:val="008911B5"/>
    <w:rsid w:val="00891A77"/>
    <w:rsid w:val="00891C77"/>
    <w:rsid w:val="00891CF1"/>
    <w:rsid w:val="008932A7"/>
    <w:rsid w:val="00894794"/>
    <w:rsid w:val="00895B73"/>
    <w:rsid w:val="00896664"/>
    <w:rsid w:val="00896E70"/>
    <w:rsid w:val="008A00FD"/>
    <w:rsid w:val="008A262B"/>
    <w:rsid w:val="008A2C0D"/>
    <w:rsid w:val="008A7AD9"/>
    <w:rsid w:val="008B006E"/>
    <w:rsid w:val="008B22B4"/>
    <w:rsid w:val="008B2435"/>
    <w:rsid w:val="008B2C11"/>
    <w:rsid w:val="008B3075"/>
    <w:rsid w:val="008B5109"/>
    <w:rsid w:val="008B5A55"/>
    <w:rsid w:val="008B6E5B"/>
    <w:rsid w:val="008C002D"/>
    <w:rsid w:val="008C0169"/>
    <w:rsid w:val="008C03E5"/>
    <w:rsid w:val="008C0B69"/>
    <w:rsid w:val="008C3AEF"/>
    <w:rsid w:val="008C418C"/>
    <w:rsid w:val="008C6141"/>
    <w:rsid w:val="008D03B8"/>
    <w:rsid w:val="008D0E3A"/>
    <w:rsid w:val="008D1A36"/>
    <w:rsid w:val="008D2C12"/>
    <w:rsid w:val="008D2ECB"/>
    <w:rsid w:val="008D3DFD"/>
    <w:rsid w:val="008D3F0F"/>
    <w:rsid w:val="008D4A8D"/>
    <w:rsid w:val="008D5A58"/>
    <w:rsid w:val="008D5DA6"/>
    <w:rsid w:val="008D70F2"/>
    <w:rsid w:val="008E0B01"/>
    <w:rsid w:val="008E1D8B"/>
    <w:rsid w:val="008E288E"/>
    <w:rsid w:val="008E3F1F"/>
    <w:rsid w:val="008E492E"/>
    <w:rsid w:val="008E4D34"/>
    <w:rsid w:val="008E5D5B"/>
    <w:rsid w:val="008E6969"/>
    <w:rsid w:val="008E6A07"/>
    <w:rsid w:val="008F0A48"/>
    <w:rsid w:val="008F28B8"/>
    <w:rsid w:val="008F2BEB"/>
    <w:rsid w:val="008F2E28"/>
    <w:rsid w:val="008F37C3"/>
    <w:rsid w:val="008F3F2E"/>
    <w:rsid w:val="008F4640"/>
    <w:rsid w:val="008F4799"/>
    <w:rsid w:val="008F636D"/>
    <w:rsid w:val="008F72E2"/>
    <w:rsid w:val="008F72FF"/>
    <w:rsid w:val="008F7F2A"/>
    <w:rsid w:val="00900C63"/>
    <w:rsid w:val="00901ADB"/>
    <w:rsid w:val="00902180"/>
    <w:rsid w:val="009025A9"/>
    <w:rsid w:val="009025FE"/>
    <w:rsid w:val="0090461A"/>
    <w:rsid w:val="0090479B"/>
    <w:rsid w:val="00905715"/>
    <w:rsid w:val="00905DA2"/>
    <w:rsid w:val="00905DB5"/>
    <w:rsid w:val="00905FA3"/>
    <w:rsid w:val="00905FE5"/>
    <w:rsid w:val="009069D3"/>
    <w:rsid w:val="00911428"/>
    <w:rsid w:val="00912704"/>
    <w:rsid w:val="00912A5A"/>
    <w:rsid w:val="00912EBA"/>
    <w:rsid w:val="00914372"/>
    <w:rsid w:val="00914D12"/>
    <w:rsid w:val="009152E0"/>
    <w:rsid w:val="0091542A"/>
    <w:rsid w:val="00915833"/>
    <w:rsid w:val="009165E1"/>
    <w:rsid w:val="0092073A"/>
    <w:rsid w:val="00924A30"/>
    <w:rsid w:val="00925821"/>
    <w:rsid w:val="00925C49"/>
    <w:rsid w:val="00926148"/>
    <w:rsid w:val="009264CE"/>
    <w:rsid w:val="00926888"/>
    <w:rsid w:val="00926CBB"/>
    <w:rsid w:val="00930AC5"/>
    <w:rsid w:val="00930AE1"/>
    <w:rsid w:val="00930DDB"/>
    <w:rsid w:val="00931308"/>
    <w:rsid w:val="00931E6C"/>
    <w:rsid w:val="00932334"/>
    <w:rsid w:val="00933286"/>
    <w:rsid w:val="00933365"/>
    <w:rsid w:val="00933C8B"/>
    <w:rsid w:val="00935966"/>
    <w:rsid w:val="009364C2"/>
    <w:rsid w:val="00940321"/>
    <w:rsid w:val="009403D2"/>
    <w:rsid w:val="00941DC4"/>
    <w:rsid w:val="00942B83"/>
    <w:rsid w:val="00943297"/>
    <w:rsid w:val="009437E0"/>
    <w:rsid w:val="00944ABE"/>
    <w:rsid w:val="00944C9B"/>
    <w:rsid w:val="00946A6B"/>
    <w:rsid w:val="0094718E"/>
    <w:rsid w:val="00947494"/>
    <w:rsid w:val="00950D0F"/>
    <w:rsid w:val="00951133"/>
    <w:rsid w:val="00951E71"/>
    <w:rsid w:val="009550D4"/>
    <w:rsid w:val="0095558A"/>
    <w:rsid w:val="00961B0D"/>
    <w:rsid w:val="0096259C"/>
    <w:rsid w:val="00962976"/>
    <w:rsid w:val="00962D66"/>
    <w:rsid w:val="009668C3"/>
    <w:rsid w:val="00966D25"/>
    <w:rsid w:val="00967C8C"/>
    <w:rsid w:val="00967D18"/>
    <w:rsid w:val="009706CF"/>
    <w:rsid w:val="00970C18"/>
    <w:rsid w:val="009714D1"/>
    <w:rsid w:val="00972B7D"/>
    <w:rsid w:val="00972D96"/>
    <w:rsid w:val="009737A4"/>
    <w:rsid w:val="00974073"/>
    <w:rsid w:val="0097528A"/>
    <w:rsid w:val="0097608D"/>
    <w:rsid w:val="009762F9"/>
    <w:rsid w:val="00976AB7"/>
    <w:rsid w:val="009800FD"/>
    <w:rsid w:val="00980891"/>
    <w:rsid w:val="00980F47"/>
    <w:rsid w:val="009838BD"/>
    <w:rsid w:val="00984B64"/>
    <w:rsid w:val="00991A45"/>
    <w:rsid w:val="00991EA2"/>
    <w:rsid w:val="009922C4"/>
    <w:rsid w:val="00992A3C"/>
    <w:rsid w:val="009934AD"/>
    <w:rsid w:val="0099688A"/>
    <w:rsid w:val="00996B9F"/>
    <w:rsid w:val="00996DFF"/>
    <w:rsid w:val="00997FDA"/>
    <w:rsid w:val="009A0B20"/>
    <w:rsid w:val="009A19E1"/>
    <w:rsid w:val="009A3502"/>
    <w:rsid w:val="009A40DF"/>
    <w:rsid w:val="009A5D28"/>
    <w:rsid w:val="009A6CBD"/>
    <w:rsid w:val="009A7D6C"/>
    <w:rsid w:val="009B3C33"/>
    <w:rsid w:val="009B4776"/>
    <w:rsid w:val="009B524C"/>
    <w:rsid w:val="009B5294"/>
    <w:rsid w:val="009B6E1E"/>
    <w:rsid w:val="009B70C4"/>
    <w:rsid w:val="009B7276"/>
    <w:rsid w:val="009C0450"/>
    <w:rsid w:val="009C08BA"/>
    <w:rsid w:val="009C0E9A"/>
    <w:rsid w:val="009C120E"/>
    <w:rsid w:val="009C1CD1"/>
    <w:rsid w:val="009C1E99"/>
    <w:rsid w:val="009C512F"/>
    <w:rsid w:val="009C5D15"/>
    <w:rsid w:val="009C6344"/>
    <w:rsid w:val="009C71B5"/>
    <w:rsid w:val="009D1678"/>
    <w:rsid w:val="009D3244"/>
    <w:rsid w:val="009D39AF"/>
    <w:rsid w:val="009D5318"/>
    <w:rsid w:val="009D59B7"/>
    <w:rsid w:val="009D5B58"/>
    <w:rsid w:val="009D78B8"/>
    <w:rsid w:val="009D78D9"/>
    <w:rsid w:val="009D7C72"/>
    <w:rsid w:val="009D7C92"/>
    <w:rsid w:val="009D7F01"/>
    <w:rsid w:val="009E0E8F"/>
    <w:rsid w:val="009E1A86"/>
    <w:rsid w:val="009E21DD"/>
    <w:rsid w:val="009E23E2"/>
    <w:rsid w:val="009E39E2"/>
    <w:rsid w:val="009E7656"/>
    <w:rsid w:val="009F01CB"/>
    <w:rsid w:val="009F0360"/>
    <w:rsid w:val="009F05D9"/>
    <w:rsid w:val="009F0657"/>
    <w:rsid w:val="009F0D5E"/>
    <w:rsid w:val="009F2036"/>
    <w:rsid w:val="009F4805"/>
    <w:rsid w:val="009F62D2"/>
    <w:rsid w:val="009F650F"/>
    <w:rsid w:val="009F6BF7"/>
    <w:rsid w:val="009F7193"/>
    <w:rsid w:val="009F74E1"/>
    <w:rsid w:val="009F7D41"/>
    <w:rsid w:val="00A0059D"/>
    <w:rsid w:val="00A0245C"/>
    <w:rsid w:val="00A03070"/>
    <w:rsid w:val="00A03913"/>
    <w:rsid w:val="00A04B9B"/>
    <w:rsid w:val="00A05277"/>
    <w:rsid w:val="00A0731F"/>
    <w:rsid w:val="00A11FB8"/>
    <w:rsid w:val="00A121F8"/>
    <w:rsid w:val="00A12C0F"/>
    <w:rsid w:val="00A1301D"/>
    <w:rsid w:val="00A14607"/>
    <w:rsid w:val="00A156F6"/>
    <w:rsid w:val="00A15866"/>
    <w:rsid w:val="00A159A4"/>
    <w:rsid w:val="00A15B91"/>
    <w:rsid w:val="00A15FD1"/>
    <w:rsid w:val="00A16D58"/>
    <w:rsid w:val="00A176DD"/>
    <w:rsid w:val="00A20E96"/>
    <w:rsid w:val="00A22ABE"/>
    <w:rsid w:val="00A230FC"/>
    <w:rsid w:val="00A23210"/>
    <w:rsid w:val="00A233BF"/>
    <w:rsid w:val="00A23A44"/>
    <w:rsid w:val="00A24444"/>
    <w:rsid w:val="00A247FC"/>
    <w:rsid w:val="00A255C8"/>
    <w:rsid w:val="00A2733E"/>
    <w:rsid w:val="00A27E16"/>
    <w:rsid w:val="00A30DA9"/>
    <w:rsid w:val="00A30DEE"/>
    <w:rsid w:val="00A30E6A"/>
    <w:rsid w:val="00A31D33"/>
    <w:rsid w:val="00A31F15"/>
    <w:rsid w:val="00A32AFD"/>
    <w:rsid w:val="00A33412"/>
    <w:rsid w:val="00A33B97"/>
    <w:rsid w:val="00A34601"/>
    <w:rsid w:val="00A40444"/>
    <w:rsid w:val="00A40B74"/>
    <w:rsid w:val="00A411E5"/>
    <w:rsid w:val="00A4133C"/>
    <w:rsid w:val="00A42F03"/>
    <w:rsid w:val="00A42F3A"/>
    <w:rsid w:val="00A431A7"/>
    <w:rsid w:val="00A43FC2"/>
    <w:rsid w:val="00A443F0"/>
    <w:rsid w:val="00A444E2"/>
    <w:rsid w:val="00A51727"/>
    <w:rsid w:val="00A51C66"/>
    <w:rsid w:val="00A523A6"/>
    <w:rsid w:val="00A54C59"/>
    <w:rsid w:val="00A560B4"/>
    <w:rsid w:val="00A568AC"/>
    <w:rsid w:val="00A575B4"/>
    <w:rsid w:val="00A57D29"/>
    <w:rsid w:val="00A61B6E"/>
    <w:rsid w:val="00A62B36"/>
    <w:rsid w:val="00A6492F"/>
    <w:rsid w:val="00A64C1F"/>
    <w:rsid w:val="00A66A07"/>
    <w:rsid w:val="00A7190E"/>
    <w:rsid w:val="00A723B3"/>
    <w:rsid w:val="00A72E95"/>
    <w:rsid w:val="00A7484D"/>
    <w:rsid w:val="00A7497D"/>
    <w:rsid w:val="00A74CCA"/>
    <w:rsid w:val="00A77B57"/>
    <w:rsid w:val="00A81CAF"/>
    <w:rsid w:val="00A83BE7"/>
    <w:rsid w:val="00A85706"/>
    <w:rsid w:val="00A85FCD"/>
    <w:rsid w:val="00A90440"/>
    <w:rsid w:val="00A90920"/>
    <w:rsid w:val="00A91DA9"/>
    <w:rsid w:val="00A922AF"/>
    <w:rsid w:val="00A92516"/>
    <w:rsid w:val="00A938FB"/>
    <w:rsid w:val="00A946A9"/>
    <w:rsid w:val="00A95892"/>
    <w:rsid w:val="00A9626A"/>
    <w:rsid w:val="00A968FC"/>
    <w:rsid w:val="00A969CB"/>
    <w:rsid w:val="00A97B2C"/>
    <w:rsid w:val="00AA2C02"/>
    <w:rsid w:val="00AA3C85"/>
    <w:rsid w:val="00AA3CCF"/>
    <w:rsid w:val="00AA44CE"/>
    <w:rsid w:val="00AA46B9"/>
    <w:rsid w:val="00AA55C1"/>
    <w:rsid w:val="00AA58DA"/>
    <w:rsid w:val="00AA7080"/>
    <w:rsid w:val="00AA7DAC"/>
    <w:rsid w:val="00AB0553"/>
    <w:rsid w:val="00AB20B6"/>
    <w:rsid w:val="00AB4290"/>
    <w:rsid w:val="00AB7674"/>
    <w:rsid w:val="00AC0103"/>
    <w:rsid w:val="00AC0407"/>
    <w:rsid w:val="00AC5FA3"/>
    <w:rsid w:val="00AC6538"/>
    <w:rsid w:val="00AC67CD"/>
    <w:rsid w:val="00AC6947"/>
    <w:rsid w:val="00AC6E62"/>
    <w:rsid w:val="00AC78AF"/>
    <w:rsid w:val="00AD0FF5"/>
    <w:rsid w:val="00AD4141"/>
    <w:rsid w:val="00AD7A1F"/>
    <w:rsid w:val="00AE0EE7"/>
    <w:rsid w:val="00AE3463"/>
    <w:rsid w:val="00AE4DA2"/>
    <w:rsid w:val="00AE5318"/>
    <w:rsid w:val="00AE7B72"/>
    <w:rsid w:val="00AF0A19"/>
    <w:rsid w:val="00AF142D"/>
    <w:rsid w:val="00AF1720"/>
    <w:rsid w:val="00AF1BEC"/>
    <w:rsid w:val="00AF303B"/>
    <w:rsid w:val="00AF37BC"/>
    <w:rsid w:val="00AF43ED"/>
    <w:rsid w:val="00AF5249"/>
    <w:rsid w:val="00AF5530"/>
    <w:rsid w:val="00B00491"/>
    <w:rsid w:val="00B01B49"/>
    <w:rsid w:val="00B039D5"/>
    <w:rsid w:val="00B04D6E"/>
    <w:rsid w:val="00B05EC5"/>
    <w:rsid w:val="00B05F92"/>
    <w:rsid w:val="00B0740E"/>
    <w:rsid w:val="00B07747"/>
    <w:rsid w:val="00B07F10"/>
    <w:rsid w:val="00B11726"/>
    <w:rsid w:val="00B11E0B"/>
    <w:rsid w:val="00B13134"/>
    <w:rsid w:val="00B14187"/>
    <w:rsid w:val="00B142A2"/>
    <w:rsid w:val="00B15303"/>
    <w:rsid w:val="00B15984"/>
    <w:rsid w:val="00B1699E"/>
    <w:rsid w:val="00B17F3B"/>
    <w:rsid w:val="00B20012"/>
    <w:rsid w:val="00B20039"/>
    <w:rsid w:val="00B20FE5"/>
    <w:rsid w:val="00B21039"/>
    <w:rsid w:val="00B21647"/>
    <w:rsid w:val="00B21727"/>
    <w:rsid w:val="00B22135"/>
    <w:rsid w:val="00B22199"/>
    <w:rsid w:val="00B2243D"/>
    <w:rsid w:val="00B22C33"/>
    <w:rsid w:val="00B22C6D"/>
    <w:rsid w:val="00B23FD2"/>
    <w:rsid w:val="00B25AE5"/>
    <w:rsid w:val="00B2711D"/>
    <w:rsid w:val="00B30A06"/>
    <w:rsid w:val="00B327EF"/>
    <w:rsid w:val="00B34AA0"/>
    <w:rsid w:val="00B354C4"/>
    <w:rsid w:val="00B36301"/>
    <w:rsid w:val="00B37043"/>
    <w:rsid w:val="00B37119"/>
    <w:rsid w:val="00B3752D"/>
    <w:rsid w:val="00B376C3"/>
    <w:rsid w:val="00B37A51"/>
    <w:rsid w:val="00B37B13"/>
    <w:rsid w:val="00B42812"/>
    <w:rsid w:val="00B43403"/>
    <w:rsid w:val="00B4358B"/>
    <w:rsid w:val="00B44456"/>
    <w:rsid w:val="00B44501"/>
    <w:rsid w:val="00B44C3C"/>
    <w:rsid w:val="00B44DB0"/>
    <w:rsid w:val="00B4632B"/>
    <w:rsid w:val="00B502AB"/>
    <w:rsid w:val="00B50498"/>
    <w:rsid w:val="00B53934"/>
    <w:rsid w:val="00B54059"/>
    <w:rsid w:val="00B548DB"/>
    <w:rsid w:val="00B57FFE"/>
    <w:rsid w:val="00B60243"/>
    <w:rsid w:val="00B65F13"/>
    <w:rsid w:val="00B65FDC"/>
    <w:rsid w:val="00B66021"/>
    <w:rsid w:val="00B6606B"/>
    <w:rsid w:val="00B66837"/>
    <w:rsid w:val="00B67858"/>
    <w:rsid w:val="00B67EDC"/>
    <w:rsid w:val="00B7068E"/>
    <w:rsid w:val="00B74628"/>
    <w:rsid w:val="00B74BA1"/>
    <w:rsid w:val="00B778FC"/>
    <w:rsid w:val="00B8158F"/>
    <w:rsid w:val="00B823D7"/>
    <w:rsid w:val="00B82C5C"/>
    <w:rsid w:val="00B83548"/>
    <w:rsid w:val="00B83958"/>
    <w:rsid w:val="00B83D91"/>
    <w:rsid w:val="00B84716"/>
    <w:rsid w:val="00B857AF"/>
    <w:rsid w:val="00B85E04"/>
    <w:rsid w:val="00B87503"/>
    <w:rsid w:val="00B913BC"/>
    <w:rsid w:val="00B9259C"/>
    <w:rsid w:val="00B92835"/>
    <w:rsid w:val="00B9299B"/>
    <w:rsid w:val="00B93736"/>
    <w:rsid w:val="00B93B84"/>
    <w:rsid w:val="00B95527"/>
    <w:rsid w:val="00B95BCF"/>
    <w:rsid w:val="00B96347"/>
    <w:rsid w:val="00B96520"/>
    <w:rsid w:val="00B9715F"/>
    <w:rsid w:val="00B977A1"/>
    <w:rsid w:val="00BA610D"/>
    <w:rsid w:val="00BA6B38"/>
    <w:rsid w:val="00BA78FD"/>
    <w:rsid w:val="00BA7CB1"/>
    <w:rsid w:val="00BA7CBC"/>
    <w:rsid w:val="00BA7D3E"/>
    <w:rsid w:val="00BB0B09"/>
    <w:rsid w:val="00BB0BBE"/>
    <w:rsid w:val="00BB0C82"/>
    <w:rsid w:val="00BB0CDD"/>
    <w:rsid w:val="00BB2498"/>
    <w:rsid w:val="00BB269E"/>
    <w:rsid w:val="00BB3712"/>
    <w:rsid w:val="00BB45B6"/>
    <w:rsid w:val="00BB584F"/>
    <w:rsid w:val="00BB5E9B"/>
    <w:rsid w:val="00BB75B3"/>
    <w:rsid w:val="00BB75D2"/>
    <w:rsid w:val="00BB7B2B"/>
    <w:rsid w:val="00BB7F40"/>
    <w:rsid w:val="00BC02A1"/>
    <w:rsid w:val="00BC20E9"/>
    <w:rsid w:val="00BC2778"/>
    <w:rsid w:val="00BC3308"/>
    <w:rsid w:val="00BC41FE"/>
    <w:rsid w:val="00BC4402"/>
    <w:rsid w:val="00BC4C54"/>
    <w:rsid w:val="00BC5D0C"/>
    <w:rsid w:val="00BC6AD2"/>
    <w:rsid w:val="00BD114E"/>
    <w:rsid w:val="00BD7791"/>
    <w:rsid w:val="00BE090A"/>
    <w:rsid w:val="00BE266A"/>
    <w:rsid w:val="00BE2779"/>
    <w:rsid w:val="00BE615C"/>
    <w:rsid w:val="00BF0B14"/>
    <w:rsid w:val="00BF0D7C"/>
    <w:rsid w:val="00BF392B"/>
    <w:rsid w:val="00BF43F1"/>
    <w:rsid w:val="00BF5690"/>
    <w:rsid w:val="00BF67E9"/>
    <w:rsid w:val="00BF6CED"/>
    <w:rsid w:val="00BF770E"/>
    <w:rsid w:val="00C006CB"/>
    <w:rsid w:val="00C00BCC"/>
    <w:rsid w:val="00C00D35"/>
    <w:rsid w:val="00C013D5"/>
    <w:rsid w:val="00C0201A"/>
    <w:rsid w:val="00C03316"/>
    <w:rsid w:val="00C03767"/>
    <w:rsid w:val="00C050A7"/>
    <w:rsid w:val="00C05C66"/>
    <w:rsid w:val="00C06BD9"/>
    <w:rsid w:val="00C072CC"/>
    <w:rsid w:val="00C07315"/>
    <w:rsid w:val="00C104D1"/>
    <w:rsid w:val="00C108C7"/>
    <w:rsid w:val="00C10A59"/>
    <w:rsid w:val="00C10AB4"/>
    <w:rsid w:val="00C10C94"/>
    <w:rsid w:val="00C10ED8"/>
    <w:rsid w:val="00C11156"/>
    <w:rsid w:val="00C112CB"/>
    <w:rsid w:val="00C1412B"/>
    <w:rsid w:val="00C164F5"/>
    <w:rsid w:val="00C167DC"/>
    <w:rsid w:val="00C16C87"/>
    <w:rsid w:val="00C20295"/>
    <w:rsid w:val="00C20328"/>
    <w:rsid w:val="00C20D55"/>
    <w:rsid w:val="00C221F6"/>
    <w:rsid w:val="00C230EA"/>
    <w:rsid w:val="00C24590"/>
    <w:rsid w:val="00C255A5"/>
    <w:rsid w:val="00C2617F"/>
    <w:rsid w:val="00C26554"/>
    <w:rsid w:val="00C27030"/>
    <w:rsid w:val="00C275C7"/>
    <w:rsid w:val="00C27959"/>
    <w:rsid w:val="00C27A6E"/>
    <w:rsid w:val="00C27E76"/>
    <w:rsid w:val="00C310E1"/>
    <w:rsid w:val="00C32302"/>
    <w:rsid w:val="00C32881"/>
    <w:rsid w:val="00C32937"/>
    <w:rsid w:val="00C32A4C"/>
    <w:rsid w:val="00C34693"/>
    <w:rsid w:val="00C34EF8"/>
    <w:rsid w:val="00C4025E"/>
    <w:rsid w:val="00C412B4"/>
    <w:rsid w:val="00C421B2"/>
    <w:rsid w:val="00C42ED1"/>
    <w:rsid w:val="00C4348F"/>
    <w:rsid w:val="00C43CB7"/>
    <w:rsid w:val="00C43E43"/>
    <w:rsid w:val="00C442CD"/>
    <w:rsid w:val="00C451F1"/>
    <w:rsid w:val="00C4753F"/>
    <w:rsid w:val="00C513DF"/>
    <w:rsid w:val="00C51691"/>
    <w:rsid w:val="00C51A0C"/>
    <w:rsid w:val="00C53101"/>
    <w:rsid w:val="00C554BB"/>
    <w:rsid w:val="00C633AC"/>
    <w:rsid w:val="00C636D9"/>
    <w:rsid w:val="00C63DB9"/>
    <w:rsid w:val="00C63F6F"/>
    <w:rsid w:val="00C65367"/>
    <w:rsid w:val="00C674A3"/>
    <w:rsid w:val="00C6763B"/>
    <w:rsid w:val="00C72AC8"/>
    <w:rsid w:val="00C7492F"/>
    <w:rsid w:val="00C75AD7"/>
    <w:rsid w:val="00C75BB6"/>
    <w:rsid w:val="00C801AB"/>
    <w:rsid w:val="00C80B7C"/>
    <w:rsid w:val="00C82BAE"/>
    <w:rsid w:val="00C82FC1"/>
    <w:rsid w:val="00C83D2D"/>
    <w:rsid w:val="00C846E9"/>
    <w:rsid w:val="00C85082"/>
    <w:rsid w:val="00C85483"/>
    <w:rsid w:val="00C85A6C"/>
    <w:rsid w:val="00C86290"/>
    <w:rsid w:val="00C872DE"/>
    <w:rsid w:val="00C920F1"/>
    <w:rsid w:val="00C92AF9"/>
    <w:rsid w:val="00C93772"/>
    <w:rsid w:val="00C93EC9"/>
    <w:rsid w:val="00C95C7C"/>
    <w:rsid w:val="00C96302"/>
    <w:rsid w:val="00C9631D"/>
    <w:rsid w:val="00C9681B"/>
    <w:rsid w:val="00C96DCB"/>
    <w:rsid w:val="00CA1A73"/>
    <w:rsid w:val="00CA3668"/>
    <w:rsid w:val="00CA4E7F"/>
    <w:rsid w:val="00CA6021"/>
    <w:rsid w:val="00CA6E99"/>
    <w:rsid w:val="00CB06A1"/>
    <w:rsid w:val="00CB0B38"/>
    <w:rsid w:val="00CB0D6C"/>
    <w:rsid w:val="00CB192A"/>
    <w:rsid w:val="00CB243E"/>
    <w:rsid w:val="00CB378F"/>
    <w:rsid w:val="00CB46C1"/>
    <w:rsid w:val="00CB6375"/>
    <w:rsid w:val="00CB6A05"/>
    <w:rsid w:val="00CC0F2E"/>
    <w:rsid w:val="00CC2BD6"/>
    <w:rsid w:val="00CC541A"/>
    <w:rsid w:val="00CD135D"/>
    <w:rsid w:val="00CD1CB2"/>
    <w:rsid w:val="00CD3144"/>
    <w:rsid w:val="00CD4B1B"/>
    <w:rsid w:val="00CD51F9"/>
    <w:rsid w:val="00CD5806"/>
    <w:rsid w:val="00CD5E62"/>
    <w:rsid w:val="00CE0538"/>
    <w:rsid w:val="00CE1519"/>
    <w:rsid w:val="00CE1738"/>
    <w:rsid w:val="00CE18D8"/>
    <w:rsid w:val="00CE2BDB"/>
    <w:rsid w:val="00CE4368"/>
    <w:rsid w:val="00CE44CA"/>
    <w:rsid w:val="00CE4F47"/>
    <w:rsid w:val="00CE63B2"/>
    <w:rsid w:val="00CE671C"/>
    <w:rsid w:val="00CE6985"/>
    <w:rsid w:val="00CE6B12"/>
    <w:rsid w:val="00CF209A"/>
    <w:rsid w:val="00CF2D03"/>
    <w:rsid w:val="00CF6DC6"/>
    <w:rsid w:val="00D02064"/>
    <w:rsid w:val="00D051C2"/>
    <w:rsid w:val="00D10194"/>
    <w:rsid w:val="00D117CD"/>
    <w:rsid w:val="00D11AF5"/>
    <w:rsid w:val="00D1210A"/>
    <w:rsid w:val="00D1252B"/>
    <w:rsid w:val="00D13BD6"/>
    <w:rsid w:val="00D13DAA"/>
    <w:rsid w:val="00D150B0"/>
    <w:rsid w:val="00D1628D"/>
    <w:rsid w:val="00D16777"/>
    <w:rsid w:val="00D167C2"/>
    <w:rsid w:val="00D169A3"/>
    <w:rsid w:val="00D17F6E"/>
    <w:rsid w:val="00D209D1"/>
    <w:rsid w:val="00D20ACC"/>
    <w:rsid w:val="00D20B89"/>
    <w:rsid w:val="00D212A1"/>
    <w:rsid w:val="00D216A7"/>
    <w:rsid w:val="00D229B7"/>
    <w:rsid w:val="00D241CB"/>
    <w:rsid w:val="00D24DCB"/>
    <w:rsid w:val="00D25580"/>
    <w:rsid w:val="00D255D9"/>
    <w:rsid w:val="00D25C82"/>
    <w:rsid w:val="00D27D6C"/>
    <w:rsid w:val="00D27E8F"/>
    <w:rsid w:val="00D3075F"/>
    <w:rsid w:val="00D30802"/>
    <w:rsid w:val="00D30843"/>
    <w:rsid w:val="00D33947"/>
    <w:rsid w:val="00D33A7F"/>
    <w:rsid w:val="00D33F68"/>
    <w:rsid w:val="00D35DA9"/>
    <w:rsid w:val="00D362C5"/>
    <w:rsid w:val="00D36827"/>
    <w:rsid w:val="00D36EA1"/>
    <w:rsid w:val="00D40138"/>
    <w:rsid w:val="00D4097A"/>
    <w:rsid w:val="00D411D6"/>
    <w:rsid w:val="00D41A2B"/>
    <w:rsid w:val="00D422D5"/>
    <w:rsid w:val="00D4272A"/>
    <w:rsid w:val="00D434BC"/>
    <w:rsid w:val="00D45186"/>
    <w:rsid w:val="00D46F88"/>
    <w:rsid w:val="00D5107B"/>
    <w:rsid w:val="00D52A01"/>
    <w:rsid w:val="00D549F7"/>
    <w:rsid w:val="00D54A61"/>
    <w:rsid w:val="00D54B4A"/>
    <w:rsid w:val="00D54E1D"/>
    <w:rsid w:val="00D54EFB"/>
    <w:rsid w:val="00D55FC8"/>
    <w:rsid w:val="00D569A0"/>
    <w:rsid w:val="00D61B4E"/>
    <w:rsid w:val="00D61E94"/>
    <w:rsid w:val="00D643F2"/>
    <w:rsid w:val="00D64A13"/>
    <w:rsid w:val="00D64DF6"/>
    <w:rsid w:val="00D6509C"/>
    <w:rsid w:val="00D65549"/>
    <w:rsid w:val="00D65A68"/>
    <w:rsid w:val="00D679AE"/>
    <w:rsid w:val="00D704FF"/>
    <w:rsid w:val="00D72DA0"/>
    <w:rsid w:val="00D72F9F"/>
    <w:rsid w:val="00D744CC"/>
    <w:rsid w:val="00D7451E"/>
    <w:rsid w:val="00D819B1"/>
    <w:rsid w:val="00D839A7"/>
    <w:rsid w:val="00D85906"/>
    <w:rsid w:val="00D85D55"/>
    <w:rsid w:val="00D86E35"/>
    <w:rsid w:val="00D9166B"/>
    <w:rsid w:val="00D918DB"/>
    <w:rsid w:val="00D92104"/>
    <w:rsid w:val="00D92203"/>
    <w:rsid w:val="00D9239A"/>
    <w:rsid w:val="00D939AC"/>
    <w:rsid w:val="00D93C71"/>
    <w:rsid w:val="00D93EBC"/>
    <w:rsid w:val="00D941D4"/>
    <w:rsid w:val="00D95C2E"/>
    <w:rsid w:val="00D977E1"/>
    <w:rsid w:val="00D97D34"/>
    <w:rsid w:val="00DA0CD9"/>
    <w:rsid w:val="00DA16BB"/>
    <w:rsid w:val="00DA1B73"/>
    <w:rsid w:val="00DA1D31"/>
    <w:rsid w:val="00DA284B"/>
    <w:rsid w:val="00DA40B5"/>
    <w:rsid w:val="00DA512C"/>
    <w:rsid w:val="00DA65AE"/>
    <w:rsid w:val="00DA74E0"/>
    <w:rsid w:val="00DA75D0"/>
    <w:rsid w:val="00DA7AE4"/>
    <w:rsid w:val="00DB07F2"/>
    <w:rsid w:val="00DB3445"/>
    <w:rsid w:val="00DB50A3"/>
    <w:rsid w:val="00DB59FA"/>
    <w:rsid w:val="00DB655F"/>
    <w:rsid w:val="00DC1F0A"/>
    <w:rsid w:val="00DC2C02"/>
    <w:rsid w:val="00DC3652"/>
    <w:rsid w:val="00DC3A8A"/>
    <w:rsid w:val="00DC3DBE"/>
    <w:rsid w:val="00DC416D"/>
    <w:rsid w:val="00DC597A"/>
    <w:rsid w:val="00DC6928"/>
    <w:rsid w:val="00DC7EDD"/>
    <w:rsid w:val="00DD286C"/>
    <w:rsid w:val="00DD2971"/>
    <w:rsid w:val="00DD59A7"/>
    <w:rsid w:val="00DD5E1E"/>
    <w:rsid w:val="00DD6AE3"/>
    <w:rsid w:val="00DD6BDE"/>
    <w:rsid w:val="00DE0C4E"/>
    <w:rsid w:val="00DE40E7"/>
    <w:rsid w:val="00DE4DAE"/>
    <w:rsid w:val="00DE6048"/>
    <w:rsid w:val="00DE6531"/>
    <w:rsid w:val="00DE6ED0"/>
    <w:rsid w:val="00DE7755"/>
    <w:rsid w:val="00DE7C2A"/>
    <w:rsid w:val="00DF0664"/>
    <w:rsid w:val="00DF0851"/>
    <w:rsid w:val="00DF26FD"/>
    <w:rsid w:val="00DF3025"/>
    <w:rsid w:val="00DF541D"/>
    <w:rsid w:val="00DF569A"/>
    <w:rsid w:val="00DF798C"/>
    <w:rsid w:val="00E00E9B"/>
    <w:rsid w:val="00E01E3E"/>
    <w:rsid w:val="00E01E8C"/>
    <w:rsid w:val="00E02317"/>
    <w:rsid w:val="00E02D4C"/>
    <w:rsid w:val="00E03419"/>
    <w:rsid w:val="00E046D4"/>
    <w:rsid w:val="00E05766"/>
    <w:rsid w:val="00E05EEB"/>
    <w:rsid w:val="00E07913"/>
    <w:rsid w:val="00E10CB8"/>
    <w:rsid w:val="00E113CB"/>
    <w:rsid w:val="00E116D3"/>
    <w:rsid w:val="00E129CB"/>
    <w:rsid w:val="00E12C0C"/>
    <w:rsid w:val="00E140EC"/>
    <w:rsid w:val="00E149A1"/>
    <w:rsid w:val="00E14B1F"/>
    <w:rsid w:val="00E14D5D"/>
    <w:rsid w:val="00E16ADD"/>
    <w:rsid w:val="00E174DA"/>
    <w:rsid w:val="00E175D5"/>
    <w:rsid w:val="00E17C8A"/>
    <w:rsid w:val="00E208C2"/>
    <w:rsid w:val="00E21DDC"/>
    <w:rsid w:val="00E24836"/>
    <w:rsid w:val="00E24B27"/>
    <w:rsid w:val="00E2521C"/>
    <w:rsid w:val="00E27157"/>
    <w:rsid w:val="00E27313"/>
    <w:rsid w:val="00E278E5"/>
    <w:rsid w:val="00E30ECF"/>
    <w:rsid w:val="00E31848"/>
    <w:rsid w:val="00E32660"/>
    <w:rsid w:val="00E34927"/>
    <w:rsid w:val="00E35031"/>
    <w:rsid w:val="00E3542F"/>
    <w:rsid w:val="00E35531"/>
    <w:rsid w:val="00E35862"/>
    <w:rsid w:val="00E3621E"/>
    <w:rsid w:val="00E36896"/>
    <w:rsid w:val="00E3722A"/>
    <w:rsid w:val="00E3723F"/>
    <w:rsid w:val="00E37462"/>
    <w:rsid w:val="00E37F7B"/>
    <w:rsid w:val="00E40823"/>
    <w:rsid w:val="00E40FF7"/>
    <w:rsid w:val="00E41ACC"/>
    <w:rsid w:val="00E42BD1"/>
    <w:rsid w:val="00E42F43"/>
    <w:rsid w:val="00E470FF"/>
    <w:rsid w:val="00E51E94"/>
    <w:rsid w:val="00E52A57"/>
    <w:rsid w:val="00E545D7"/>
    <w:rsid w:val="00E56400"/>
    <w:rsid w:val="00E5642C"/>
    <w:rsid w:val="00E5675E"/>
    <w:rsid w:val="00E56EA9"/>
    <w:rsid w:val="00E60A39"/>
    <w:rsid w:val="00E61867"/>
    <w:rsid w:val="00E62685"/>
    <w:rsid w:val="00E63EF9"/>
    <w:rsid w:val="00E650D1"/>
    <w:rsid w:val="00E653F4"/>
    <w:rsid w:val="00E65F87"/>
    <w:rsid w:val="00E66979"/>
    <w:rsid w:val="00E66DAA"/>
    <w:rsid w:val="00E66F76"/>
    <w:rsid w:val="00E67CCC"/>
    <w:rsid w:val="00E70D47"/>
    <w:rsid w:val="00E711B6"/>
    <w:rsid w:val="00E71863"/>
    <w:rsid w:val="00E71A1C"/>
    <w:rsid w:val="00E806C2"/>
    <w:rsid w:val="00E809CA"/>
    <w:rsid w:val="00E813EF"/>
    <w:rsid w:val="00E8217E"/>
    <w:rsid w:val="00E84ABA"/>
    <w:rsid w:val="00E854D2"/>
    <w:rsid w:val="00E854EF"/>
    <w:rsid w:val="00E86AF4"/>
    <w:rsid w:val="00E87160"/>
    <w:rsid w:val="00E87348"/>
    <w:rsid w:val="00E90EBE"/>
    <w:rsid w:val="00E916C9"/>
    <w:rsid w:val="00E93CFA"/>
    <w:rsid w:val="00E93D99"/>
    <w:rsid w:val="00E9454F"/>
    <w:rsid w:val="00E94B51"/>
    <w:rsid w:val="00E95593"/>
    <w:rsid w:val="00E97029"/>
    <w:rsid w:val="00E9772F"/>
    <w:rsid w:val="00E97AEF"/>
    <w:rsid w:val="00EA06A4"/>
    <w:rsid w:val="00EA0C8D"/>
    <w:rsid w:val="00EA10E8"/>
    <w:rsid w:val="00EA13B2"/>
    <w:rsid w:val="00EA4481"/>
    <w:rsid w:val="00EA5D5F"/>
    <w:rsid w:val="00EA74B5"/>
    <w:rsid w:val="00EB0DB4"/>
    <w:rsid w:val="00EB2B05"/>
    <w:rsid w:val="00EB2D9C"/>
    <w:rsid w:val="00EB4F51"/>
    <w:rsid w:val="00EB635A"/>
    <w:rsid w:val="00EB6B4B"/>
    <w:rsid w:val="00EC0503"/>
    <w:rsid w:val="00EC0CA6"/>
    <w:rsid w:val="00EC0F39"/>
    <w:rsid w:val="00EC10A2"/>
    <w:rsid w:val="00EC2417"/>
    <w:rsid w:val="00EC2854"/>
    <w:rsid w:val="00EC506F"/>
    <w:rsid w:val="00EC6ACE"/>
    <w:rsid w:val="00EC7438"/>
    <w:rsid w:val="00ED18D1"/>
    <w:rsid w:val="00ED204D"/>
    <w:rsid w:val="00ED4EC4"/>
    <w:rsid w:val="00ED577B"/>
    <w:rsid w:val="00ED7310"/>
    <w:rsid w:val="00ED77BC"/>
    <w:rsid w:val="00EE2AFF"/>
    <w:rsid w:val="00EE3A8B"/>
    <w:rsid w:val="00EE3BBF"/>
    <w:rsid w:val="00EE4C38"/>
    <w:rsid w:val="00EE4D2C"/>
    <w:rsid w:val="00EE51CD"/>
    <w:rsid w:val="00EE6E94"/>
    <w:rsid w:val="00EE7969"/>
    <w:rsid w:val="00EE7C8E"/>
    <w:rsid w:val="00EF050A"/>
    <w:rsid w:val="00EF09C7"/>
    <w:rsid w:val="00EF1262"/>
    <w:rsid w:val="00EF1A5A"/>
    <w:rsid w:val="00EF37DD"/>
    <w:rsid w:val="00EF5A5D"/>
    <w:rsid w:val="00F00241"/>
    <w:rsid w:val="00F01AB9"/>
    <w:rsid w:val="00F026CB"/>
    <w:rsid w:val="00F034C6"/>
    <w:rsid w:val="00F03AAC"/>
    <w:rsid w:val="00F05BE5"/>
    <w:rsid w:val="00F07892"/>
    <w:rsid w:val="00F07A71"/>
    <w:rsid w:val="00F121EB"/>
    <w:rsid w:val="00F128E5"/>
    <w:rsid w:val="00F129A3"/>
    <w:rsid w:val="00F133CB"/>
    <w:rsid w:val="00F137FC"/>
    <w:rsid w:val="00F1417C"/>
    <w:rsid w:val="00F14A10"/>
    <w:rsid w:val="00F1771E"/>
    <w:rsid w:val="00F202CC"/>
    <w:rsid w:val="00F20764"/>
    <w:rsid w:val="00F223EE"/>
    <w:rsid w:val="00F248EC"/>
    <w:rsid w:val="00F26C88"/>
    <w:rsid w:val="00F27430"/>
    <w:rsid w:val="00F27B09"/>
    <w:rsid w:val="00F321BC"/>
    <w:rsid w:val="00F32F87"/>
    <w:rsid w:val="00F332D8"/>
    <w:rsid w:val="00F34549"/>
    <w:rsid w:val="00F34DD6"/>
    <w:rsid w:val="00F3585C"/>
    <w:rsid w:val="00F35A41"/>
    <w:rsid w:val="00F363F3"/>
    <w:rsid w:val="00F36E46"/>
    <w:rsid w:val="00F40A03"/>
    <w:rsid w:val="00F41AD9"/>
    <w:rsid w:val="00F41CA8"/>
    <w:rsid w:val="00F42C63"/>
    <w:rsid w:val="00F4429B"/>
    <w:rsid w:val="00F443FE"/>
    <w:rsid w:val="00F4448F"/>
    <w:rsid w:val="00F454FD"/>
    <w:rsid w:val="00F473C6"/>
    <w:rsid w:val="00F50E28"/>
    <w:rsid w:val="00F51B0B"/>
    <w:rsid w:val="00F52500"/>
    <w:rsid w:val="00F53541"/>
    <w:rsid w:val="00F54187"/>
    <w:rsid w:val="00F54289"/>
    <w:rsid w:val="00F552AC"/>
    <w:rsid w:val="00F56EFD"/>
    <w:rsid w:val="00F574DA"/>
    <w:rsid w:val="00F57AD1"/>
    <w:rsid w:val="00F57B10"/>
    <w:rsid w:val="00F6163C"/>
    <w:rsid w:val="00F6272B"/>
    <w:rsid w:val="00F644AD"/>
    <w:rsid w:val="00F646FC"/>
    <w:rsid w:val="00F64B12"/>
    <w:rsid w:val="00F70BA0"/>
    <w:rsid w:val="00F731D3"/>
    <w:rsid w:val="00F7366F"/>
    <w:rsid w:val="00F73E45"/>
    <w:rsid w:val="00F747F3"/>
    <w:rsid w:val="00F7689F"/>
    <w:rsid w:val="00F76923"/>
    <w:rsid w:val="00F76EEC"/>
    <w:rsid w:val="00F77375"/>
    <w:rsid w:val="00F809DE"/>
    <w:rsid w:val="00F8192B"/>
    <w:rsid w:val="00F84BD8"/>
    <w:rsid w:val="00F85661"/>
    <w:rsid w:val="00F8629A"/>
    <w:rsid w:val="00F875D2"/>
    <w:rsid w:val="00F9011C"/>
    <w:rsid w:val="00F906EC"/>
    <w:rsid w:val="00F908FC"/>
    <w:rsid w:val="00F90940"/>
    <w:rsid w:val="00F94B84"/>
    <w:rsid w:val="00F94D90"/>
    <w:rsid w:val="00F96DC1"/>
    <w:rsid w:val="00F96F1F"/>
    <w:rsid w:val="00F977BC"/>
    <w:rsid w:val="00FA2022"/>
    <w:rsid w:val="00FA4081"/>
    <w:rsid w:val="00FA7146"/>
    <w:rsid w:val="00FA7971"/>
    <w:rsid w:val="00FA7C3D"/>
    <w:rsid w:val="00FB0AAF"/>
    <w:rsid w:val="00FB1440"/>
    <w:rsid w:val="00FB2659"/>
    <w:rsid w:val="00FB3298"/>
    <w:rsid w:val="00FB3F73"/>
    <w:rsid w:val="00FB4205"/>
    <w:rsid w:val="00FB5059"/>
    <w:rsid w:val="00FB52C0"/>
    <w:rsid w:val="00FB6002"/>
    <w:rsid w:val="00FC1FED"/>
    <w:rsid w:val="00FC34D9"/>
    <w:rsid w:val="00FC3BF0"/>
    <w:rsid w:val="00FC400A"/>
    <w:rsid w:val="00FC42FD"/>
    <w:rsid w:val="00FC44A3"/>
    <w:rsid w:val="00FC4776"/>
    <w:rsid w:val="00FC57BE"/>
    <w:rsid w:val="00FC64B9"/>
    <w:rsid w:val="00FC70E9"/>
    <w:rsid w:val="00FC7CAD"/>
    <w:rsid w:val="00FD0F29"/>
    <w:rsid w:val="00FD1796"/>
    <w:rsid w:val="00FD25EE"/>
    <w:rsid w:val="00FD2DFC"/>
    <w:rsid w:val="00FD2E36"/>
    <w:rsid w:val="00FD6020"/>
    <w:rsid w:val="00FD6855"/>
    <w:rsid w:val="00FD77C0"/>
    <w:rsid w:val="00FE1559"/>
    <w:rsid w:val="00FE211E"/>
    <w:rsid w:val="00FE2795"/>
    <w:rsid w:val="00FE35E7"/>
    <w:rsid w:val="00FE35F7"/>
    <w:rsid w:val="00FE4DE5"/>
    <w:rsid w:val="00FE6555"/>
    <w:rsid w:val="00FE6AB0"/>
    <w:rsid w:val="00FE6E6C"/>
    <w:rsid w:val="00FF082A"/>
    <w:rsid w:val="00FF1E69"/>
    <w:rsid w:val="00FF292C"/>
    <w:rsid w:val="00FF2EA1"/>
    <w:rsid w:val="00FF3A55"/>
    <w:rsid w:val="00FF4460"/>
    <w:rsid w:val="00FF4DFA"/>
    <w:rsid w:val="00FF524C"/>
    <w:rsid w:val="00FF579A"/>
    <w:rsid w:val="00FF60B4"/>
    <w:rsid w:val="011D0BB2"/>
    <w:rsid w:val="012C37ED"/>
    <w:rsid w:val="021FAFB9"/>
    <w:rsid w:val="02EA42B7"/>
    <w:rsid w:val="02F3CCE0"/>
    <w:rsid w:val="030DAE33"/>
    <w:rsid w:val="031D259F"/>
    <w:rsid w:val="03585657"/>
    <w:rsid w:val="038C30BE"/>
    <w:rsid w:val="03F10812"/>
    <w:rsid w:val="043CD43D"/>
    <w:rsid w:val="045BC83B"/>
    <w:rsid w:val="055BE06E"/>
    <w:rsid w:val="056596F5"/>
    <w:rsid w:val="05758DAC"/>
    <w:rsid w:val="05845BBE"/>
    <w:rsid w:val="0598BE79"/>
    <w:rsid w:val="05BCBE3C"/>
    <w:rsid w:val="05E3404E"/>
    <w:rsid w:val="067D802B"/>
    <w:rsid w:val="06C7A29D"/>
    <w:rsid w:val="06DE1933"/>
    <w:rsid w:val="075E4699"/>
    <w:rsid w:val="077F6524"/>
    <w:rsid w:val="07AC915A"/>
    <w:rsid w:val="07B1624A"/>
    <w:rsid w:val="080C5D8B"/>
    <w:rsid w:val="082F6018"/>
    <w:rsid w:val="085A23D6"/>
    <w:rsid w:val="08B7E99F"/>
    <w:rsid w:val="08B7F2B0"/>
    <w:rsid w:val="08FD354F"/>
    <w:rsid w:val="0908F3F7"/>
    <w:rsid w:val="0914C141"/>
    <w:rsid w:val="0916B2B1"/>
    <w:rsid w:val="092C6C3F"/>
    <w:rsid w:val="094861BB"/>
    <w:rsid w:val="09C52F63"/>
    <w:rsid w:val="0A0A9DEF"/>
    <w:rsid w:val="0A443B5E"/>
    <w:rsid w:val="0B2B85F7"/>
    <w:rsid w:val="0B362D0D"/>
    <w:rsid w:val="0B367AFB"/>
    <w:rsid w:val="0B5B5F11"/>
    <w:rsid w:val="0B9B28C6"/>
    <w:rsid w:val="0C018BD1"/>
    <w:rsid w:val="0C02CE39"/>
    <w:rsid w:val="0C1380F1"/>
    <w:rsid w:val="0C54DCFF"/>
    <w:rsid w:val="0C6B1581"/>
    <w:rsid w:val="0C7634FF"/>
    <w:rsid w:val="0C8472E3"/>
    <w:rsid w:val="0C85C2F8"/>
    <w:rsid w:val="0CAA06DF"/>
    <w:rsid w:val="0CB77C40"/>
    <w:rsid w:val="0D02D13B"/>
    <w:rsid w:val="0D28E118"/>
    <w:rsid w:val="0D3A23C0"/>
    <w:rsid w:val="0DBF38C1"/>
    <w:rsid w:val="0E136D77"/>
    <w:rsid w:val="0E565173"/>
    <w:rsid w:val="0F0542BA"/>
    <w:rsid w:val="0F78357B"/>
    <w:rsid w:val="0FA6B855"/>
    <w:rsid w:val="0FABAD38"/>
    <w:rsid w:val="0FCF429D"/>
    <w:rsid w:val="100029C8"/>
    <w:rsid w:val="10341F84"/>
    <w:rsid w:val="10412A8C"/>
    <w:rsid w:val="10557F25"/>
    <w:rsid w:val="10AB6632"/>
    <w:rsid w:val="10B84053"/>
    <w:rsid w:val="10F04B79"/>
    <w:rsid w:val="113B7EB9"/>
    <w:rsid w:val="119B60BA"/>
    <w:rsid w:val="1239EC38"/>
    <w:rsid w:val="126729A1"/>
    <w:rsid w:val="12672E27"/>
    <w:rsid w:val="12957322"/>
    <w:rsid w:val="12AE3E1D"/>
    <w:rsid w:val="12C44019"/>
    <w:rsid w:val="12C57728"/>
    <w:rsid w:val="1315EAD7"/>
    <w:rsid w:val="1326BDC4"/>
    <w:rsid w:val="1329D04B"/>
    <w:rsid w:val="136334CD"/>
    <w:rsid w:val="13F598CE"/>
    <w:rsid w:val="141FD0B7"/>
    <w:rsid w:val="14314383"/>
    <w:rsid w:val="1444423B"/>
    <w:rsid w:val="144B1D00"/>
    <w:rsid w:val="14C0F294"/>
    <w:rsid w:val="14FD44ED"/>
    <w:rsid w:val="1503B68C"/>
    <w:rsid w:val="1523CE24"/>
    <w:rsid w:val="15DFC74C"/>
    <w:rsid w:val="15FDDA8A"/>
    <w:rsid w:val="16265EE7"/>
    <w:rsid w:val="163FFB12"/>
    <w:rsid w:val="1680E3E4"/>
    <w:rsid w:val="174D467A"/>
    <w:rsid w:val="1768E445"/>
    <w:rsid w:val="17D9302A"/>
    <w:rsid w:val="17F225B6"/>
    <w:rsid w:val="182458CF"/>
    <w:rsid w:val="18865566"/>
    <w:rsid w:val="18D444B2"/>
    <w:rsid w:val="18D66FAB"/>
    <w:rsid w:val="18FC9FFD"/>
    <w:rsid w:val="191748D9"/>
    <w:rsid w:val="1964C084"/>
    <w:rsid w:val="199E47FD"/>
    <w:rsid w:val="19BAAB98"/>
    <w:rsid w:val="19C9A6CA"/>
    <w:rsid w:val="19CA7A3E"/>
    <w:rsid w:val="1A302858"/>
    <w:rsid w:val="1A547573"/>
    <w:rsid w:val="1A621E7E"/>
    <w:rsid w:val="1AF4F911"/>
    <w:rsid w:val="1AFFD37E"/>
    <w:rsid w:val="1B18DD60"/>
    <w:rsid w:val="1B3FFA15"/>
    <w:rsid w:val="1B5854F8"/>
    <w:rsid w:val="1B78AA2F"/>
    <w:rsid w:val="1B9BECEF"/>
    <w:rsid w:val="1B9DFB0D"/>
    <w:rsid w:val="1BA53DBD"/>
    <w:rsid w:val="1C6AA76B"/>
    <w:rsid w:val="1CE3277A"/>
    <w:rsid w:val="1CFAF638"/>
    <w:rsid w:val="1D223E39"/>
    <w:rsid w:val="1D41AEB4"/>
    <w:rsid w:val="1D52BB2A"/>
    <w:rsid w:val="1D63E445"/>
    <w:rsid w:val="1DEB618A"/>
    <w:rsid w:val="1E487310"/>
    <w:rsid w:val="1E87C358"/>
    <w:rsid w:val="1E96B8B8"/>
    <w:rsid w:val="1EC34F6B"/>
    <w:rsid w:val="1ED0272F"/>
    <w:rsid w:val="1ED6EC98"/>
    <w:rsid w:val="1F2F5AB3"/>
    <w:rsid w:val="1F3BF0BD"/>
    <w:rsid w:val="1F8DD90F"/>
    <w:rsid w:val="1FDA58B7"/>
    <w:rsid w:val="20086AE1"/>
    <w:rsid w:val="20204BC5"/>
    <w:rsid w:val="2074C49C"/>
    <w:rsid w:val="207F59B1"/>
    <w:rsid w:val="209B1744"/>
    <w:rsid w:val="20A77417"/>
    <w:rsid w:val="20E569B6"/>
    <w:rsid w:val="215DC402"/>
    <w:rsid w:val="21ACDCCD"/>
    <w:rsid w:val="21D62CED"/>
    <w:rsid w:val="2209ED66"/>
    <w:rsid w:val="2234F7C3"/>
    <w:rsid w:val="2248A266"/>
    <w:rsid w:val="227A92AA"/>
    <w:rsid w:val="2301624D"/>
    <w:rsid w:val="2306438E"/>
    <w:rsid w:val="2349BDDE"/>
    <w:rsid w:val="23534A56"/>
    <w:rsid w:val="2356CCF3"/>
    <w:rsid w:val="235F4480"/>
    <w:rsid w:val="236A8638"/>
    <w:rsid w:val="237114E4"/>
    <w:rsid w:val="23917FBD"/>
    <w:rsid w:val="239B5472"/>
    <w:rsid w:val="23FCA435"/>
    <w:rsid w:val="245D0A51"/>
    <w:rsid w:val="24ADC9DA"/>
    <w:rsid w:val="251FD6D4"/>
    <w:rsid w:val="258165F2"/>
    <w:rsid w:val="25B7FE47"/>
    <w:rsid w:val="25FFF37B"/>
    <w:rsid w:val="2629D995"/>
    <w:rsid w:val="263262C4"/>
    <w:rsid w:val="267C6FD6"/>
    <w:rsid w:val="26A389FA"/>
    <w:rsid w:val="26AAA2FC"/>
    <w:rsid w:val="26D8355F"/>
    <w:rsid w:val="2728D2DA"/>
    <w:rsid w:val="27355CAF"/>
    <w:rsid w:val="2745B2D5"/>
    <w:rsid w:val="276319A8"/>
    <w:rsid w:val="27A2FC0B"/>
    <w:rsid w:val="27B98ED1"/>
    <w:rsid w:val="282B5DAA"/>
    <w:rsid w:val="287DCEDE"/>
    <w:rsid w:val="28EEF4E9"/>
    <w:rsid w:val="297BA299"/>
    <w:rsid w:val="29F1E1EC"/>
    <w:rsid w:val="2A04B59F"/>
    <w:rsid w:val="2A0FD621"/>
    <w:rsid w:val="2A0FF4BE"/>
    <w:rsid w:val="2A772173"/>
    <w:rsid w:val="2A8E264D"/>
    <w:rsid w:val="2B0B6D74"/>
    <w:rsid w:val="2B1DE4CE"/>
    <w:rsid w:val="2B693874"/>
    <w:rsid w:val="2B760565"/>
    <w:rsid w:val="2B9754D6"/>
    <w:rsid w:val="2BA60DCB"/>
    <w:rsid w:val="2BB56FA0"/>
    <w:rsid w:val="2BD0D3A7"/>
    <w:rsid w:val="2C4D83FE"/>
    <w:rsid w:val="2C5D44D1"/>
    <w:rsid w:val="2CB1768D"/>
    <w:rsid w:val="2CC0CA88"/>
    <w:rsid w:val="2CD6F15B"/>
    <w:rsid w:val="2D01BB51"/>
    <w:rsid w:val="2D2982AE"/>
    <w:rsid w:val="2D35C26F"/>
    <w:rsid w:val="2D404F89"/>
    <w:rsid w:val="2D9E101F"/>
    <w:rsid w:val="2DE82047"/>
    <w:rsid w:val="2E558590"/>
    <w:rsid w:val="2E5AE212"/>
    <w:rsid w:val="2E7EC4D9"/>
    <w:rsid w:val="2F47B51A"/>
    <w:rsid w:val="2F8A226F"/>
    <w:rsid w:val="2FBAA481"/>
    <w:rsid w:val="300A29BF"/>
    <w:rsid w:val="300A6232"/>
    <w:rsid w:val="3077F04B"/>
    <w:rsid w:val="30EA3F27"/>
    <w:rsid w:val="3117150F"/>
    <w:rsid w:val="3129AE4E"/>
    <w:rsid w:val="3130B5F4"/>
    <w:rsid w:val="31972BDE"/>
    <w:rsid w:val="31CBEC11"/>
    <w:rsid w:val="31D2CD66"/>
    <w:rsid w:val="31D367DC"/>
    <w:rsid w:val="3214B17F"/>
    <w:rsid w:val="321C9D12"/>
    <w:rsid w:val="325E6E10"/>
    <w:rsid w:val="32D75643"/>
    <w:rsid w:val="32FF4BBA"/>
    <w:rsid w:val="3365B81B"/>
    <w:rsid w:val="336E1051"/>
    <w:rsid w:val="339EF846"/>
    <w:rsid w:val="33AD757B"/>
    <w:rsid w:val="340F4F7A"/>
    <w:rsid w:val="3432688E"/>
    <w:rsid w:val="346795BB"/>
    <w:rsid w:val="348E15A4"/>
    <w:rsid w:val="349B1C1B"/>
    <w:rsid w:val="34A18657"/>
    <w:rsid w:val="34CFD452"/>
    <w:rsid w:val="3502A61E"/>
    <w:rsid w:val="35511928"/>
    <w:rsid w:val="35796700"/>
    <w:rsid w:val="35D04CEF"/>
    <w:rsid w:val="361C7336"/>
    <w:rsid w:val="365AB858"/>
    <w:rsid w:val="36BEEBDD"/>
    <w:rsid w:val="376A234E"/>
    <w:rsid w:val="376D1B64"/>
    <w:rsid w:val="377A13FD"/>
    <w:rsid w:val="37CBE654"/>
    <w:rsid w:val="37FAFA2E"/>
    <w:rsid w:val="38576642"/>
    <w:rsid w:val="3859410C"/>
    <w:rsid w:val="38C508DF"/>
    <w:rsid w:val="38FB39F3"/>
    <w:rsid w:val="393E6F05"/>
    <w:rsid w:val="395564E1"/>
    <w:rsid w:val="39E53F5B"/>
    <w:rsid w:val="39F5116D"/>
    <w:rsid w:val="3A30499A"/>
    <w:rsid w:val="3A5F83BF"/>
    <w:rsid w:val="3A6F2CA5"/>
    <w:rsid w:val="3A83A488"/>
    <w:rsid w:val="3AA89EF8"/>
    <w:rsid w:val="3B0C6479"/>
    <w:rsid w:val="3B44D335"/>
    <w:rsid w:val="3B4BFD00"/>
    <w:rsid w:val="3B589748"/>
    <w:rsid w:val="3B671CD9"/>
    <w:rsid w:val="3B855627"/>
    <w:rsid w:val="3BAFC87D"/>
    <w:rsid w:val="3BF69247"/>
    <w:rsid w:val="3C8B3101"/>
    <w:rsid w:val="3C9C64E2"/>
    <w:rsid w:val="3CCF85CC"/>
    <w:rsid w:val="3CD5DD29"/>
    <w:rsid w:val="3CEA500E"/>
    <w:rsid w:val="3D5D2831"/>
    <w:rsid w:val="3E12AB60"/>
    <w:rsid w:val="3E1DA88D"/>
    <w:rsid w:val="3E44706C"/>
    <w:rsid w:val="3E735A69"/>
    <w:rsid w:val="3E815096"/>
    <w:rsid w:val="3EA9923C"/>
    <w:rsid w:val="3ECD4E73"/>
    <w:rsid w:val="3FA32F8F"/>
    <w:rsid w:val="3FDCE81A"/>
    <w:rsid w:val="401785F6"/>
    <w:rsid w:val="4017E3CE"/>
    <w:rsid w:val="402B12C6"/>
    <w:rsid w:val="406452F1"/>
    <w:rsid w:val="407C6D6D"/>
    <w:rsid w:val="40A79AAC"/>
    <w:rsid w:val="40AA45FF"/>
    <w:rsid w:val="40C48B3E"/>
    <w:rsid w:val="40EF0839"/>
    <w:rsid w:val="415347DB"/>
    <w:rsid w:val="41ACDE38"/>
    <w:rsid w:val="41AD8D09"/>
    <w:rsid w:val="41B7314F"/>
    <w:rsid w:val="422BB13B"/>
    <w:rsid w:val="427E698F"/>
    <w:rsid w:val="4291D002"/>
    <w:rsid w:val="42B5E742"/>
    <w:rsid w:val="4348AE99"/>
    <w:rsid w:val="435D06A6"/>
    <w:rsid w:val="4363B9EB"/>
    <w:rsid w:val="43B00426"/>
    <w:rsid w:val="43E59DC1"/>
    <w:rsid w:val="441CB3EB"/>
    <w:rsid w:val="4445234C"/>
    <w:rsid w:val="447175E1"/>
    <w:rsid w:val="44898292"/>
    <w:rsid w:val="44A8A19A"/>
    <w:rsid w:val="4555C7D9"/>
    <w:rsid w:val="45B2792C"/>
    <w:rsid w:val="45FC2CA0"/>
    <w:rsid w:val="460C2DEF"/>
    <w:rsid w:val="4660A18C"/>
    <w:rsid w:val="4686A663"/>
    <w:rsid w:val="4692B922"/>
    <w:rsid w:val="46EDE547"/>
    <w:rsid w:val="47625343"/>
    <w:rsid w:val="47BEF8C1"/>
    <w:rsid w:val="47C12354"/>
    <w:rsid w:val="47DF1789"/>
    <w:rsid w:val="485FF6E2"/>
    <w:rsid w:val="48690D1B"/>
    <w:rsid w:val="486E76B5"/>
    <w:rsid w:val="487D6EC8"/>
    <w:rsid w:val="4889B5A8"/>
    <w:rsid w:val="48E2FDAE"/>
    <w:rsid w:val="4943CEB1"/>
    <w:rsid w:val="495CF3B5"/>
    <w:rsid w:val="49E408E1"/>
    <w:rsid w:val="49F4D479"/>
    <w:rsid w:val="49F4E1F8"/>
    <w:rsid w:val="49FB6325"/>
    <w:rsid w:val="4A074CFE"/>
    <w:rsid w:val="4A1322BD"/>
    <w:rsid w:val="4A15CE0F"/>
    <w:rsid w:val="4A258609"/>
    <w:rsid w:val="4A4984D1"/>
    <w:rsid w:val="4AFFC6E4"/>
    <w:rsid w:val="4B3C9A06"/>
    <w:rsid w:val="4B4A7463"/>
    <w:rsid w:val="4B53C07E"/>
    <w:rsid w:val="4B934ADD"/>
    <w:rsid w:val="4B9567E9"/>
    <w:rsid w:val="4BCC1214"/>
    <w:rsid w:val="4C0BC209"/>
    <w:rsid w:val="4C2FD436"/>
    <w:rsid w:val="4C86A0C5"/>
    <w:rsid w:val="4CAB6152"/>
    <w:rsid w:val="4CB288AC"/>
    <w:rsid w:val="4CB679DF"/>
    <w:rsid w:val="4CD57F53"/>
    <w:rsid w:val="4CEF90DF"/>
    <w:rsid w:val="4CF404D9"/>
    <w:rsid w:val="4D370410"/>
    <w:rsid w:val="4D394FB0"/>
    <w:rsid w:val="4D3D4584"/>
    <w:rsid w:val="4D79F87B"/>
    <w:rsid w:val="4D7C731A"/>
    <w:rsid w:val="4DD5A47E"/>
    <w:rsid w:val="4DDAE477"/>
    <w:rsid w:val="4DE5A434"/>
    <w:rsid w:val="4DF30B51"/>
    <w:rsid w:val="4DF3DCBC"/>
    <w:rsid w:val="4DFE2A9D"/>
    <w:rsid w:val="4E26F4A9"/>
    <w:rsid w:val="4E372DAD"/>
    <w:rsid w:val="4E796E9F"/>
    <w:rsid w:val="4E8B6140"/>
    <w:rsid w:val="4EC513D6"/>
    <w:rsid w:val="4EC8531B"/>
    <w:rsid w:val="4F02D615"/>
    <w:rsid w:val="4F32BCC1"/>
    <w:rsid w:val="4F637BD0"/>
    <w:rsid w:val="4F70BA48"/>
    <w:rsid w:val="4FCBA43C"/>
    <w:rsid w:val="4FF5295C"/>
    <w:rsid w:val="5012D848"/>
    <w:rsid w:val="502508C3"/>
    <w:rsid w:val="5034C1E3"/>
    <w:rsid w:val="504CFA91"/>
    <w:rsid w:val="506C3384"/>
    <w:rsid w:val="506FDEF0"/>
    <w:rsid w:val="507DA101"/>
    <w:rsid w:val="50826441"/>
    <w:rsid w:val="509EB951"/>
    <w:rsid w:val="50B45376"/>
    <w:rsid w:val="50C069C9"/>
    <w:rsid w:val="50EDCACC"/>
    <w:rsid w:val="513CE60E"/>
    <w:rsid w:val="521E34A2"/>
    <w:rsid w:val="525EA91D"/>
    <w:rsid w:val="5298DE21"/>
    <w:rsid w:val="534FFD1D"/>
    <w:rsid w:val="535ED263"/>
    <w:rsid w:val="53C8B426"/>
    <w:rsid w:val="53CF6BA0"/>
    <w:rsid w:val="53E6B4D5"/>
    <w:rsid w:val="541F5AE7"/>
    <w:rsid w:val="547602D9"/>
    <w:rsid w:val="54B773E3"/>
    <w:rsid w:val="5504F5DB"/>
    <w:rsid w:val="550FA689"/>
    <w:rsid w:val="5575A0DF"/>
    <w:rsid w:val="55982AD6"/>
    <w:rsid w:val="55CBBF69"/>
    <w:rsid w:val="55DC73DB"/>
    <w:rsid w:val="56638748"/>
    <w:rsid w:val="566CA57D"/>
    <w:rsid w:val="56708907"/>
    <w:rsid w:val="5706D3FF"/>
    <w:rsid w:val="573DCEA6"/>
    <w:rsid w:val="58236E40"/>
    <w:rsid w:val="58BD99B0"/>
    <w:rsid w:val="58DA4281"/>
    <w:rsid w:val="58EDAE73"/>
    <w:rsid w:val="5908FF2A"/>
    <w:rsid w:val="59153D12"/>
    <w:rsid w:val="59240B54"/>
    <w:rsid w:val="594AC512"/>
    <w:rsid w:val="59A2B13B"/>
    <w:rsid w:val="59A92803"/>
    <w:rsid w:val="59BA96B5"/>
    <w:rsid w:val="59D6016D"/>
    <w:rsid w:val="5A68F534"/>
    <w:rsid w:val="5AA23B14"/>
    <w:rsid w:val="5B0576FC"/>
    <w:rsid w:val="5B71DD9C"/>
    <w:rsid w:val="5C0624AF"/>
    <w:rsid w:val="5C0915D5"/>
    <w:rsid w:val="5C299BBB"/>
    <w:rsid w:val="5C531BBE"/>
    <w:rsid w:val="5C6EC989"/>
    <w:rsid w:val="5C8265D4"/>
    <w:rsid w:val="5CF6DF63"/>
    <w:rsid w:val="5D080EE9"/>
    <w:rsid w:val="5D14D13A"/>
    <w:rsid w:val="5D82384B"/>
    <w:rsid w:val="5DA87E16"/>
    <w:rsid w:val="5DF02B81"/>
    <w:rsid w:val="5E46020B"/>
    <w:rsid w:val="5E534200"/>
    <w:rsid w:val="5E6BDFBF"/>
    <w:rsid w:val="5E951EB7"/>
    <w:rsid w:val="5EA97290"/>
    <w:rsid w:val="5EDB1CA6"/>
    <w:rsid w:val="5EF31530"/>
    <w:rsid w:val="5F1AE0DC"/>
    <w:rsid w:val="5F43C79A"/>
    <w:rsid w:val="5F58A416"/>
    <w:rsid w:val="5F7C1FA0"/>
    <w:rsid w:val="5F8401A2"/>
    <w:rsid w:val="5FA1604D"/>
    <w:rsid w:val="5FA1C80F"/>
    <w:rsid w:val="5FA66A4B"/>
    <w:rsid w:val="5FD28437"/>
    <w:rsid w:val="606ED27A"/>
    <w:rsid w:val="607E2CCC"/>
    <w:rsid w:val="60A94C2D"/>
    <w:rsid w:val="60CF642C"/>
    <w:rsid w:val="60D2252C"/>
    <w:rsid w:val="60E5C518"/>
    <w:rsid w:val="616CEE8D"/>
    <w:rsid w:val="61707FA7"/>
    <w:rsid w:val="61748900"/>
    <w:rsid w:val="61FC8F32"/>
    <w:rsid w:val="621BB908"/>
    <w:rsid w:val="6237CD4F"/>
    <w:rsid w:val="6268E1EF"/>
    <w:rsid w:val="62A0A622"/>
    <w:rsid w:val="62C70371"/>
    <w:rsid w:val="62E88AC8"/>
    <w:rsid w:val="62EB2EC7"/>
    <w:rsid w:val="632BF6F6"/>
    <w:rsid w:val="634ED367"/>
    <w:rsid w:val="637C7205"/>
    <w:rsid w:val="642E4DE9"/>
    <w:rsid w:val="64709C0A"/>
    <w:rsid w:val="649463EF"/>
    <w:rsid w:val="64AAC363"/>
    <w:rsid w:val="64BA5F4E"/>
    <w:rsid w:val="6527AB53"/>
    <w:rsid w:val="653A0B0B"/>
    <w:rsid w:val="65A0B3AD"/>
    <w:rsid w:val="65DC5EEC"/>
    <w:rsid w:val="65FB6B0E"/>
    <w:rsid w:val="6615ABCF"/>
    <w:rsid w:val="66A5AF2F"/>
    <w:rsid w:val="674166B0"/>
    <w:rsid w:val="6776681E"/>
    <w:rsid w:val="67786B36"/>
    <w:rsid w:val="678B30B7"/>
    <w:rsid w:val="67BA5439"/>
    <w:rsid w:val="67DFC12B"/>
    <w:rsid w:val="686DEBAC"/>
    <w:rsid w:val="6883EDA8"/>
    <w:rsid w:val="68DE87FA"/>
    <w:rsid w:val="68F7B057"/>
    <w:rsid w:val="690AB76C"/>
    <w:rsid w:val="694D4C91"/>
    <w:rsid w:val="69A01E4F"/>
    <w:rsid w:val="69DAE779"/>
    <w:rsid w:val="69E385C4"/>
    <w:rsid w:val="6A2F85A8"/>
    <w:rsid w:val="6AC4E0B2"/>
    <w:rsid w:val="6B01D9A4"/>
    <w:rsid w:val="6B0CED5D"/>
    <w:rsid w:val="6B2F3321"/>
    <w:rsid w:val="6B31C508"/>
    <w:rsid w:val="6B3D743D"/>
    <w:rsid w:val="6BDCBC3B"/>
    <w:rsid w:val="6C16731B"/>
    <w:rsid w:val="6C17EF4D"/>
    <w:rsid w:val="6C60776F"/>
    <w:rsid w:val="6C74F9F5"/>
    <w:rsid w:val="6C839BB4"/>
    <w:rsid w:val="6C9DAA05"/>
    <w:rsid w:val="6CCB0382"/>
    <w:rsid w:val="6CEE19C9"/>
    <w:rsid w:val="6D1D9828"/>
    <w:rsid w:val="6D32BD38"/>
    <w:rsid w:val="6D4781F8"/>
    <w:rsid w:val="6DA7E78B"/>
    <w:rsid w:val="6DB481D3"/>
    <w:rsid w:val="6DCB217A"/>
    <w:rsid w:val="6DCCA561"/>
    <w:rsid w:val="6E005AFE"/>
    <w:rsid w:val="6E1C0A13"/>
    <w:rsid w:val="6E400928"/>
    <w:rsid w:val="6E661341"/>
    <w:rsid w:val="6EE8BFEA"/>
    <w:rsid w:val="6EF90C6A"/>
    <w:rsid w:val="6F57C472"/>
    <w:rsid w:val="6F630EA2"/>
    <w:rsid w:val="6FA16771"/>
    <w:rsid w:val="6FA90F4E"/>
    <w:rsid w:val="6FAC9AB7"/>
    <w:rsid w:val="6FBE9567"/>
    <w:rsid w:val="6FD54AC7"/>
    <w:rsid w:val="6FDCE8D6"/>
    <w:rsid w:val="6FED760A"/>
    <w:rsid w:val="6FF50ADF"/>
    <w:rsid w:val="70336918"/>
    <w:rsid w:val="7049F542"/>
    <w:rsid w:val="706EDFE5"/>
    <w:rsid w:val="70D81EE0"/>
    <w:rsid w:val="70FF92A9"/>
    <w:rsid w:val="71561E0C"/>
    <w:rsid w:val="71570CD7"/>
    <w:rsid w:val="71711B28"/>
    <w:rsid w:val="71BF2AF8"/>
    <w:rsid w:val="71D6F84B"/>
    <w:rsid w:val="7216B2B1"/>
    <w:rsid w:val="726B3094"/>
    <w:rsid w:val="7294C97F"/>
    <w:rsid w:val="729EF1D8"/>
    <w:rsid w:val="72A23CD3"/>
    <w:rsid w:val="72E43B79"/>
    <w:rsid w:val="72F3C32C"/>
    <w:rsid w:val="735DA285"/>
    <w:rsid w:val="736099A0"/>
    <w:rsid w:val="73719EE8"/>
    <w:rsid w:val="7372C8AC"/>
    <w:rsid w:val="73976EA7"/>
    <w:rsid w:val="73BE84AC"/>
    <w:rsid w:val="74F4ADF8"/>
    <w:rsid w:val="752560AF"/>
    <w:rsid w:val="75451E27"/>
    <w:rsid w:val="75552CD0"/>
    <w:rsid w:val="7563D10E"/>
    <w:rsid w:val="75B87DF6"/>
    <w:rsid w:val="75BD0B02"/>
    <w:rsid w:val="75F7200E"/>
    <w:rsid w:val="75F9257C"/>
    <w:rsid w:val="760A4F06"/>
    <w:rsid w:val="761A9D01"/>
    <w:rsid w:val="7667FE18"/>
    <w:rsid w:val="767BFB76"/>
    <w:rsid w:val="76954347"/>
    <w:rsid w:val="77683AA2"/>
    <w:rsid w:val="77AD5929"/>
    <w:rsid w:val="781C6838"/>
    <w:rsid w:val="78358ADD"/>
    <w:rsid w:val="784C9E56"/>
    <w:rsid w:val="7888C37D"/>
    <w:rsid w:val="792EAAA5"/>
    <w:rsid w:val="792F215A"/>
    <w:rsid w:val="79458730"/>
    <w:rsid w:val="796304B0"/>
    <w:rsid w:val="79EF39BF"/>
    <w:rsid w:val="7A7B2BCC"/>
    <w:rsid w:val="7A9A5A0D"/>
    <w:rsid w:val="7AC4F7A6"/>
    <w:rsid w:val="7AEAA8CD"/>
    <w:rsid w:val="7AF8FAD9"/>
    <w:rsid w:val="7B19D572"/>
    <w:rsid w:val="7B6D5A19"/>
    <w:rsid w:val="7BA6448C"/>
    <w:rsid w:val="7BB6E386"/>
    <w:rsid w:val="7BD40381"/>
    <w:rsid w:val="7BEE52F3"/>
    <w:rsid w:val="7BF498A3"/>
    <w:rsid w:val="7C08204D"/>
    <w:rsid w:val="7C7D27F2"/>
    <w:rsid w:val="7CB02F19"/>
    <w:rsid w:val="7CF53B78"/>
    <w:rsid w:val="7D54C7B0"/>
    <w:rsid w:val="7D7F6929"/>
    <w:rsid w:val="7DD30FDD"/>
    <w:rsid w:val="7E148459"/>
    <w:rsid w:val="7E18F853"/>
    <w:rsid w:val="7E2AA09A"/>
    <w:rsid w:val="7E6D1923"/>
    <w:rsid w:val="7E9AA3B4"/>
    <w:rsid w:val="7EA16694"/>
    <w:rsid w:val="7EABB421"/>
    <w:rsid w:val="7EAED963"/>
    <w:rsid w:val="7ED00AF1"/>
    <w:rsid w:val="7EEC9EE9"/>
    <w:rsid w:val="7EEE87D3"/>
    <w:rsid w:val="7EF7BB7A"/>
    <w:rsid w:val="7F2827FF"/>
    <w:rsid w:val="7F5A242A"/>
    <w:rsid w:val="7F74871A"/>
    <w:rsid w:val="7FB054BA"/>
    <w:rsid w:val="7FD53B0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F36A"/>
  <w15:chartTrackingRefBased/>
  <w15:docId w15:val="{325B70B9-91D5-4C08-A3B1-28FDF07C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D5"/>
  </w:style>
  <w:style w:type="paragraph" w:styleId="Overskrift1">
    <w:name w:val="heading 1"/>
    <w:basedOn w:val="Normal"/>
    <w:next w:val="Normal"/>
    <w:link w:val="Overskrift1Tegn"/>
    <w:uiPriority w:val="9"/>
    <w:qFormat/>
    <w:rsid w:val="00E67C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229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E67C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67CCC"/>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E67CCC"/>
    <w:pPr>
      <w:ind w:left="720"/>
      <w:contextualSpacing/>
    </w:pPr>
  </w:style>
  <w:style w:type="table" w:styleId="Tabellrutenett">
    <w:name w:val="Table Grid"/>
    <w:basedOn w:val="Vanligtabell"/>
    <w:uiPriority w:val="39"/>
    <w:rsid w:val="00E67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E67CCC"/>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7229B9"/>
    <w:rPr>
      <w:rFonts w:asciiTheme="majorHAnsi" w:eastAsiaTheme="majorEastAsia" w:hAnsiTheme="majorHAnsi" w:cstheme="majorBidi"/>
      <w:color w:val="2F5496" w:themeColor="accent1" w:themeShade="BF"/>
      <w:sz w:val="26"/>
      <w:szCs w:val="26"/>
    </w:rPr>
  </w:style>
  <w:style w:type="paragraph" w:styleId="Overskriftforinnholdsfortegnelse">
    <w:name w:val="TOC Heading"/>
    <w:basedOn w:val="Overskrift1"/>
    <w:next w:val="Normal"/>
    <w:uiPriority w:val="39"/>
    <w:unhideWhenUsed/>
    <w:qFormat/>
    <w:rsid w:val="00C112CB"/>
    <w:pPr>
      <w:outlineLvl w:val="9"/>
    </w:pPr>
    <w:rPr>
      <w:kern w:val="0"/>
      <w:lang w:eastAsia="nb-NO"/>
      <w14:ligatures w14:val="none"/>
    </w:rPr>
  </w:style>
  <w:style w:type="paragraph" w:styleId="INNH1">
    <w:name w:val="toc 1"/>
    <w:basedOn w:val="Normal"/>
    <w:next w:val="Normal"/>
    <w:autoRedefine/>
    <w:uiPriority w:val="39"/>
    <w:unhideWhenUsed/>
    <w:rsid w:val="00C112CB"/>
    <w:pPr>
      <w:spacing w:after="100"/>
    </w:pPr>
  </w:style>
  <w:style w:type="paragraph" w:styleId="INNH2">
    <w:name w:val="toc 2"/>
    <w:basedOn w:val="Normal"/>
    <w:next w:val="Normal"/>
    <w:autoRedefine/>
    <w:uiPriority w:val="39"/>
    <w:unhideWhenUsed/>
    <w:rsid w:val="00C112CB"/>
    <w:pPr>
      <w:spacing w:after="100"/>
      <w:ind w:left="220"/>
    </w:pPr>
  </w:style>
  <w:style w:type="character" w:styleId="Hyperkobling">
    <w:name w:val="Hyperlink"/>
    <w:basedOn w:val="Standardskriftforavsnitt"/>
    <w:uiPriority w:val="99"/>
    <w:unhideWhenUsed/>
    <w:rsid w:val="00C112CB"/>
    <w:rPr>
      <w:color w:val="0563C1" w:themeColor="hyperlink"/>
      <w:u w:val="single"/>
    </w:rPr>
  </w:style>
  <w:style w:type="character" w:styleId="Merknadsreferanse">
    <w:name w:val="annotation reference"/>
    <w:basedOn w:val="Standardskriftforavsnitt"/>
    <w:uiPriority w:val="99"/>
    <w:semiHidden/>
    <w:unhideWhenUsed/>
    <w:rsid w:val="009A0B20"/>
    <w:rPr>
      <w:sz w:val="16"/>
      <w:szCs w:val="16"/>
    </w:rPr>
  </w:style>
  <w:style w:type="paragraph" w:styleId="Merknadstekst">
    <w:name w:val="annotation text"/>
    <w:basedOn w:val="Normal"/>
    <w:link w:val="MerknadstekstTegn"/>
    <w:uiPriority w:val="99"/>
    <w:unhideWhenUsed/>
    <w:rsid w:val="009A0B20"/>
    <w:pPr>
      <w:spacing w:line="240" w:lineRule="auto"/>
    </w:pPr>
    <w:rPr>
      <w:sz w:val="20"/>
      <w:szCs w:val="20"/>
    </w:rPr>
  </w:style>
  <w:style w:type="character" w:customStyle="1" w:styleId="MerknadstekstTegn">
    <w:name w:val="Merknadstekst Tegn"/>
    <w:basedOn w:val="Standardskriftforavsnitt"/>
    <w:link w:val="Merknadstekst"/>
    <w:uiPriority w:val="99"/>
    <w:rsid w:val="009A0B20"/>
    <w:rPr>
      <w:sz w:val="20"/>
      <w:szCs w:val="20"/>
    </w:rPr>
  </w:style>
  <w:style w:type="paragraph" w:styleId="Kommentaremne">
    <w:name w:val="annotation subject"/>
    <w:basedOn w:val="Merknadstekst"/>
    <w:next w:val="Merknadstekst"/>
    <w:link w:val="KommentaremneTegn"/>
    <w:uiPriority w:val="99"/>
    <w:semiHidden/>
    <w:unhideWhenUsed/>
    <w:rsid w:val="009A0B20"/>
    <w:rPr>
      <w:b/>
      <w:bCs/>
    </w:rPr>
  </w:style>
  <w:style w:type="character" w:customStyle="1" w:styleId="KommentaremneTegn">
    <w:name w:val="Kommentaremne Tegn"/>
    <w:basedOn w:val="MerknadstekstTegn"/>
    <w:link w:val="Kommentaremne"/>
    <w:uiPriority w:val="99"/>
    <w:semiHidden/>
    <w:rsid w:val="009A0B20"/>
    <w:rPr>
      <w:b/>
      <w:bCs/>
      <w:sz w:val="20"/>
      <w:szCs w:val="20"/>
    </w:rPr>
  </w:style>
  <w:style w:type="paragraph" w:styleId="Topptekst">
    <w:name w:val="header"/>
    <w:basedOn w:val="Normal"/>
    <w:link w:val="TopptekstTegn"/>
    <w:uiPriority w:val="99"/>
    <w:unhideWhenUsed/>
    <w:rsid w:val="00725B9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25B91"/>
  </w:style>
  <w:style w:type="paragraph" w:styleId="Bunntekst">
    <w:name w:val="footer"/>
    <w:basedOn w:val="Normal"/>
    <w:link w:val="BunntekstTegn"/>
    <w:uiPriority w:val="99"/>
    <w:unhideWhenUsed/>
    <w:rsid w:val="00725B9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25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89766">
      <w:bodyDiv w:val="1"/>
      <w:marLeft w:val="0"/>
      <w:marRight w:val="0"/>
      <w:marTop w:val="0"/>
      <w:marBottom w:val="0"/>
      <w:divBdr>
        <w:top w:val="none" w:sz="0" w:space="0" w:color="auto"/>
        <w:left w:val="none" w:sz="0" w:space="0" w:color="auto"/>
        <w:bottom w:val="none" w:sz="0" w:space="0" w:color="auto"/>
        <w:right w:val="none" w:sz="0" w:space="0" w:color="auto"/>
      </w:divBdr>
    </w:div>
    <w:div w:id="157039645">
      <w:bodyDiv w:val="1"/>
      <w:marLeft w:val="0"/>
      <w:marRight w:val="0"/>
      <w:marTop w:val="0"/>
      <w:marBottom w:val="0"/>
      <w:divBdr>
        <w:top w:val="none" w:sz="0" w:space="0" w:color="auto"/>
        <w:left w:val="none" w:sz="0" w:space="0" w:color="auto"/>
        <w:bottom w:val="none" w:sz="0" w:space="0" w:color="auto"/>
        <w:right w:val="none" w:sz="0" w:space="0" w:color="auto"/>
      </w:divBdr>
    </w:div>
    <w:div w:id="264120751">
      <w:bodyDiv w:val="1"/>
      <w:marLeft w:val="0"/>
      <w:marRight w:val="0"/>
      <w:marTop w:val="0"/>
      <w:marBottom w:val="0"/>
      <w:divBdr>
        <w:top w:val="none" w:sz="0" w:space="0" w:color="auto"/>
        <w:left w:val="none" w:sz="0" w:space="0" w:color="auto"/>
        <w:bottom w:val="none" w:sz="0" w:space="0" w:color="auto"/>
        <w:right w:val="none" w:sz="0" w:space="0" w:color="auto"/>
      </w:divBdr>
    </w:div>
    <w:div w:id="312639320">
      <w:bodyDiv w:val="1"/>
      <w:marLeft w:val="0"/>
      <w:marRight w:val="0"/>
      <w:marTop w:val="0"/>
      <w:marBottom w:val="0"/>
      <w:divBdr>
        <w:top w:val="none" w:sz="0" w:space="0" w:color="auto"/>
        <w:left w:val="none" w:sz="0" w:space="0" w:color="auto"/>
        <w:bottom w:val="none" w:sz="0" w:space="0" w:color="auto"/>
        <w:right w:val="none" w:sz="0" w:space="0" w:color="auto"/>
      </w:divBdr>
    </w:div>
    <w:div w:id="377554563">
      <w:bodyDiv w:val="1"/>
      <w:marLeft w:val="0"/>
      <w:marRight w:val="0"/>
      <w:marTop w:val="0"/>
      <w:marBottom w:val="0"/>
      <w:divBdr>
        <w:top w:val="none" w:sz="0" w:space="0" w:color="auto"/>
        <w:left w:val="none" w:sz="0" w:space="0" w:color="auto"/>
        <w:bottom w:val="none" w:sz="0" w:space="0" w:color="auto"/>
        <w:right w:val="none" w:sz="0" w:space="0" w:color="auto"/>
      </w:divBdr>
    </w:div>
    <w:div w:id="395396686">
      <w:bodyDiv w:val="1"/>
      <w:marLeft w:val="0"/>
      <w:marRight w:val="0"/>
      <w:marTop w:val="0"/>
      <w:marBottom w:val="0"/>
      <w:divBdr>
        <w:top w:val="none" w:sz="0" w:space="0" w:color="auto"/>
        <w:left w:val="none" w:sz="0" w:space="0" w:color="auto"/>
        <w:bottom w:val="none" w:sz="0" w:space="0" w:color="auto"/>
        <w:right w:val="none" w:sz="0" w:space="0" w:color="auto"/>
      </w:divBdr>
    </w:div>
    <w:div w:id="429089961">
      <w:bodyDiv w:val="1"/>
      <w:marLeft w:val="0"/>
      <w:marRight w:val="0"/>
      <w:marTop w:val="0"/>
      <w:marBottom w:val="0"/>
      <w:divBdr>
        <w:top w:val="none" w:sz="0" w:space="0" w:color="auto"/>
        <w:left w:val="none" w:sz="0" w:space="0" w:color="auto"/>
        <w:bottom w:val="none" w:sz="0" w:space="0" w:color="auto"/>
        <w:right w:val="none" w:sz="0" w:space="0" w:color="auto"/>
      </w:divBdr>
    </w:div>
    <w:div w:id="444228279">
      <w:bodyDiv w:val="1"/>
      <w:marLeft w:val="0"/>
      <w:marRight w:val="0"/>
      <w:marTop w:val="0"/>
      <w:marBottom w:val="0"/>
      <w:divBdr>
        <w:top w:val="none" w:sz="0" w:space="0" w:color="auto"/>
        <w:left w:val="none" w:sz="0" w:space="0" w:color="auto"/>
        <w:bottom w:val="none" w:sz="0" w:space="0" w:color="auto"/>
        <w:right w:val="none" w:sz="0" w:space="0" w:color="auto"/>
      </w:divBdr>
    </w:div>
    <w:div w:id="544830167">
      <w:bodyDiv w:val="1"/>
      <w:marLeft w:val="0"/>
      <w:marRight w:val="0"/>
      <w:marTop w:val="0"/>
      <w:marBottom w:val="0"/>
      <w:divBdr>
        <w:top w:val="none" w:sz="0" w:space="0" w:color="auto"/>
        <w:left w:val="none" w:sz="0" w:space="0" w:color="auto"/>
        <w:bottom w:val="none" w:sz="0" w:space="0" w:color="auto"/>
        <w:right w:val="none" w:sz="0" w:space="0" w:color="auto"/>
      </w:divBdr>
      <w:divsChild>
        <w:div w:id="270818815">
          <w:marLeft w:val="446"/>
          <w:marRight w:val="0"/>
          <w:marTop w:val="0"/>
          <w:marBottom w:val="0"/>
          <w:divBdr>
            <w:top w:val="none" w:sz="0" w:space="0" w:color="auto"/>
            <w:left w:val="none" w:sz="0" w:space="0" w:color="auto"/>
            <w:bottom w:val="none" w:sz="0" w:space="0" w:color="auto"/>
            <w:right w:val="none" w:sz="0" w:space="0" w:color="auto"/>
          </w:divBdr>
        </w:div>
        <w:div w:id="861092716">
          <w:marLeft w:val="446"/>
          <w:marRight w:val="0"/>
          <w:marTop w:val="0"/>
          <w:marBottom w:val="0"/>
          <w:divBdr>
            <w:top w:val="none" w:sz="0" w:space="0" w:color="auto"/>
            <w:left w:val="none" w:sz="0" w:space="0" w:color="auto"/>
            <w:bottom w:val="none" w:sz="0" w:space="0" w:color="auto"/>
            <w:right w:val="none" w:sz="0" w:space="0" w:color="auto"/>
          </w:divBdr>
        </w:div>
      </w:divsChild>
    </w:div>
    <w:div w:id="762381582">
      <w:bodyDiv w:val="1"/>
      <w:marLeft w:val="0"/>
      <w:marRight w:val="0"/>
      <w:marTop w:val="0"/>
      <w:marBottom w:val="0"/>
      <w:divBdr>
        <w:top w:val="none" w:sz="0" w:space="0" w:color="auto"/>
        <w:left w:val="none" w:sz="0" w:space="0" w:color="auto"/>
        <w:bottom w:val="none" w:sz="0" w:space="0" w:color="auto"/>
        <w:right w:val="none" w:sz="0" w:space="0" w:color="auto"/>
      </w:divBdr>
    </w:div>
    <w:div w:id="997458847">
      <w:bodyDiv w:val="1"/>
      <w:marLeft w:val="0"/>
      <w:marRight w:val="0"/>
      <w:marTop w:val="0"/>
      <w:marBottom w:val="0"/>
      <w:divBdr>
        <w:top w:val="none" w:sz="0" w:space="0" w:color="auto"/>
        <w:left w:val="none" w:sz="0" w:space="0" w:color="auto"/>
        <w:bottom w:val="none" w:sz="0" w:space="0" w:color="auto"/>
        <w:right w:val="none" w:sz="0" w:space="0" w:color="auto"/>
      </w:divBdr>
    </w:div>
    <w:div w:id="1089352309">
      <w:bodyDiv w:val="1"/>
      <w:marLeft w:val="0"/>
      <w:marRight w:val="0"/>
      <w:marTop w:val="0"/>
      <w:marBottom w:val="0"/>
      <w:divBdr>
        <w:top w:val="none" w:sz="0" w:space="0" w:color="auto"/>
        <w:left w:val="none" w:sz="0" w:space="0" w:color="auto"/>
        <w:bottom w:val="none" w:sz="0" w:space="0" w:color="auto"/>
        <w:right w:val="none" w:sz="0" w:space="0" w:color="auto"/>
      </w:divBdr>
    </w:div>
    <w:div w:id="1148132306">
      <w:bodyDiv w:val="1"/>
      <w:marLeft w:val="0"/>
      <w:marRight w:val="0"/>
      <w:marTop w:val="0"/>
      <w:marBottom w:val="0"/>
      <w:divBdr>
        <w:top w:val="none" w:sz="0" w:space="0" w:color="auto"/>
        <w:left w:val="none" w:sz="0" w:space="0" w:color="auto"/>
        <w:bottom w:val="none" w:sz="0" w:space="0" w:color="auto"/>
        <w:right w:val="none" w:sz="0" w:space="0" w:color="auto"/>
      </w:divBdr>
    </w:div>
    <w:div w:id="1205561957">
      <w:bodyDiv w:val="1"/>
      <w:marLeft w:val="0"/>
      <w:marRight w:val="0"/>
      <w:marTop w:val="0"/>
      <w:marBottom w:val="0"/>
      <w:divBdr>
        <w:top w:val="none" w:sz="0" w:space="0" w:color="auto"/>
        <w:left w:val="none" w:sz="0" w:space="0" w:color="auto"/>
        <w:bottom w:val="none" w:sz="0" w:space="0" w:color="auto"/>
        <w:right w:val="none" w:sz="0" w:space="0" w:color="auto"/>
      </w:divBdr>
    </w:div>
    <w:div w:id="1275748703">
      <w:bodyDiv w:val="1"/>
      <w:marLeft w:val="0"/>
      <w:marRight w:val="0"/>
      <w:marTop w:val="0"/>
      <w:marBottom w:val="0"/>
      <w:divBdr>
        <w:top w:val="none" w:sz="0" w:space="0" w:color="auto"/>
        <w:left w:val="none" w:sz="0" w:space="0" w:color="auto"/>
        <w:bottom w:val="none" w:sz="0" w:space="0" w:color="auto"/>
        <w:right w:val="none" w:sz="0" w:space="0" w:color="auto"/>
      </w:divBdr>
    </w:div>
    <w:div w:id="1302030161">
      <w:bodyDiv w:val="1"/>
      <w:marLeft w:val="0"/>
      <w:marRight w:val="0"/>
      <w:marTop w:val="0"/>
      <w:marBottom w:val="0"/>
      <w:divBdr>
        <w:top w:val="none" w:sz="0" w:space="0" w:color="auto"/>
        <w:left w:val="none" w:sz="0" w:space="0" w:color="auto"/>
        <w:bottom w:val="none" w:sz="0" w:space="0" w:color="auto"/>
        <w:right w:val="none" w:sz="0" w:space="0" w:color="auto"/>
      </w:divBdr>
    </w:div>
    <w:div w:id="1387098355">
      <w:bodyDiv w:val="1"/>
      <w:marLeft w:val="0"/>
      <w:marRight w:val="0"/>
      <w:marTop w:val="0"/>
      <w:marBottom w:val="0"/>
      <w:divBdr>
        <w:top w:val="none" w:sz="0" w:space="0" w:color="auto"/>
        <w:left w:val="none" w:sz="0" w:space="0" w:color="auto"/>
        <w:bottom w:val="none" w:sz="0" w:space="0" w:color="auto"/>
        <w:right w:val="none" w:sz="0" w:space="0" w:color="auto"/>
      </w:divBdr>
    </w:div>
    <w:div w:id="1703480470">
      <w:bodyDiv w:val="1"/>
      <w:marLeft w:val="0"/>
      <w:marRight w:val="0"/>
      <w:marTop w:val="0"/>
      <w:marBottom w:val="0"/>
      <w:divBdr>
        <w:top w:val="none" w:sz="0" w:space="0" w:color="auto"/>
        <w:left w:val="none" w:sz="0" w:space="0" w:color="auto"/>
        <w:bottom w:val="none" w:sz="0" w:space="0" w:color="auto"/>
        <w:right w:val="none" w:sz="0" w:space="0" w:color="auto"/>
      </w:divBdr>
    </w:div>
    <w:div w:id="1726175694">
      <w:bodyDiv w:val="1"/>
      <w:marLeft w:val="0"/>
      <w:marRight w:val="0"/>
      <w:marTop w:val="0"/>
      <w:marBottom w:val="0"/>
      <w:divBdr>
        <w:top w:val="none" w:sz="0" w:space="0" w:color="auto"/>
        <w:left w:val="none" w:sz="0" w:space="0" w:color="auto"/>
        <w:bottom w:val="none" w:sz="0" w:space="0" w:color="auto"/>
        <w:right w:val="none" w:sz="0" w:space="0" w:color="auto"/>
      </w:divBdr>
    </w:div>
    <w:div w:id="1797749360">
      <w:bodyDiv w:val="1"/>
      <w:marLeft w:val="0"/>
      <w:marRight w:val="0"/>
      <w:marTop w:val="0"/>
      <w:marBottom w:val="0"/>
      <w:divBdr>
        <w:top w:val="none" w:sz="0" w:space="0" w:color="auto"/>
        <w:left w:val="none" w:sz="0" w:space="0" w:color="auto"/>
        <w:bottom w:val="none" w:sz="0" w:space="0" w:color="auto"/>
        <w:right w:val="none" w:sz="0" w:space="0" w:color="auto"/>
      </w:divBdr>
    </w:div>
    <w:div w:id="1811094470">
      <w:bodyDiv w:val="1"/>
      <w:marLeft w:val="0"/>
      <w:marRight w:val="0"/>
      <w:marTop w:val="0"/>
      <w:marBottom w:val="0"/>
      <w:divBdr>
        <w:top w:val="none" w:sz="0" w:space="0" w:color="auto"/>
        <w:left w:val="none" w:sz="0" w:space="0" w:color="auto"/>
        <w:bottom w:val="none" w:sz="0" w:space="0" w:color="auto"/>
        <w:right w:val="none" w:sz="0" w:space="0" w:color="auto"/>
      </w:divBdr>
    </w:div>
    <w:div w:id="1821071088">
      <w:bodyDiv w:val="1"/>
      <w:marLeft w:val="0"/>
      <w:marRight w:val="0"/>
      <w:marTop w:val="0"/>
      <w:marBottom w:val="0"/>
      <w:divBdr>
        <w:top w:val="none" w:sz="0" w:space="0" w:color="auto"/>
        <w:left w:val="none" w:sz="0" w:space="0" w:color="auto"/>
        <w:bottom w:val="none" w:sz="0" w:space="0" w:color="auto"/>
        <w:right w:val="none" w:sz="0" w:space="0" w:color="auto"/>
      </w:divBdr>
    </w:div>
    <w:div w:id="2024940658">
      <w:bodyDiv w:val="1"/>
      <w:marLeft w:val="0"/>
      <w:marRight w:val="0"/>
      <w:marTop w:val="0"/>
      <w:marBottom w:val="0"/>
      <w:divBdr>
        <w:top w:val="none" w:sz="0" w:space="0" w:color="auto"/>
        <w:left w:val="none" w:sz="0" w:space="0" w:color="auto"/>
        <w:bottom w:val="none" w:sz="0" w:space="0" w:color="auto"/>
        <w:right w:val="none" w:sz="0" w:space="0" w:color="auto"/>
      </w:divBdr>
    </w:div>
    <w:div w:id="2043633203">
      <w:bodyDiv w:val="1"/>
      <w:marLeft w:val="0"/>
      <w:marRight w:val="0"/>
      <w:marTop w:val="0"/>
      <w:marBottom w:val="0"/>
      <w:divBdr>
        <w:top w:val="none" w:sz="0" w:space="0" w:color="auto"/>
        <w:left w:val="none" w:sz="0" w:space="0" w:color="auto"/>
        <w:bottom w:val="none" w:sz="0" w:space="0" w:color="auto"/>
        <w:right w:val="none" w:sz="0" w:space="0" w:color="auto"/>
      </w:divBdr>
    </w:div>
    <w:div w:id="2088140796">
      <w:bodyDiv w:val="1"/>
      <w:marLeft w:val="0"/>
      <w:marRight w:val="0"/>
      <w:marTop w:val="0"/>
      <w:marBottom w:val="0"/>
      <w:divBdr>
        <w:top w:val="none" w:sz="0" w:space="0" w:color="auto"/>
        <w:left w:val="none" w:sz="0" w:space="0" w:color="auto"/>
        <w:bottom w:val="none" w:sz="0" w:space="0" w:color="auto"/>
        <w:right w:val="none" w:sz="0" w:space="0" w:color="auto"/>
      </w:divBdr>
    </w:div>
    <w:div w:id="21430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86dc11e-3180-4de7-99b3-c92c5ed4d843" xsi:nil="true"/>
    <lcf76f155ced4ddcb4097134ff3c332f xmlns="7bbccaf4-eb77-4e43-b758-d19890c023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8D0100780784A42A9732F6BC98A0938" ma:contentTypeVersion="11" ma:contentTypeDescription="Opprett et nytt dokument." ma:contentTypeScope="" ma:versionID="e1f5b9f480d7bbaa2a46c3484a1c8601">
  <xsd:schema xmlns:xsd="http://www.w3.org/2001/XMLSchema" xmlns:xs="http://www.w3.org/2001/XMLSchema" xmlns:p="http://schemas.microsoft.com/office/2006/metadata/properties" xmlns:ns2="7bbccaf4-eb77-4e43-b758-d19890c023d9" xmlns:ns3="286dc11e-3180-4de7-99b3-c92c5ed4d843" targetNamespace="http://schemas.microsoft.com/office/2006/metadata/properties" ma:root="true" ma:fieldsID="764efb28a9d60f7bec4df5066a00ba56" ns2:_="" ns3:_="">
    <xsd:import namespace="7bbccaf4-eb77-4e43-b758-d19890c023d9"/>
    <xsd:import namespace="286dc11e-3180-4de7-99b3-c92c5ed4d8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caf4-eb77-4e43-b758-d19890c02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b4d80d10-9a47-48d1-9541-931886bfefe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6dc11e-3180-4de7-99b3-c92c5ed4d84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1e43f3b-b68f-4977-a1a7-d00a99b122d8}" ma:internalName="TaxCatchAll" ma:showField="CatchAllData" ma:web="286dc11e-3180-4de7-99b3-c92c5ed4d8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FFDEA-121B-461A-BEF5-087987362540}">
  <ds:schemaRefs>
    <ds:schemaRef ds:uri="http://schemas.openxmlformats.org/officeDocument/2006/bibliography"/>
  </ds:schemaRefs>
</ds:datastoreItem>
</file>

<file path=customXml/itemProps2.xml><?xml version="1.0" encoding="utf-8"?>
<ds:datastoreItem xmlns:ds="http://schemas.openxmlformats.org/officeDocument/2006/customXml" ds:itemID="{A867D4E0-5059-4F05-A212-CCBD7CE5CA44}">
  <ds:schemaRefs>
    <ds:schemaRef ds:uri="http://schemas.microsoft.com/office/2006/metadata/properties"/>
    <ds:schemaRef ds:uri="http://schemas.microsoft.com/office/infopath/2007/PartnerControls"/>
    <ds:schemaRef ds:uri="f009ca2e-1d69-4f5a-bf3e-6aa45bd0144b"/>
    <ds:schemaRef ds:uri="b90aeffd-0b9b-46b4-95f5-83eddff6deb4"/>
  </ds:schemaRefs>
</ds:datastoreItem>
</file>

<file path=customXml/itemProps3.xml><?xml version="1.0" encoding="utf-8"?>
<ds:datastoreItem xmlns:ds="http://schemas.openxmlformats.org/officeDocument/2006/customXml" ds:itemID="{2B3E1421-6A7B-4379-A6EE-E34D6DD6653F}">
  <ds:schemaRefs>
    <ds:schemaRef ds:uri="http://schemas.microsoft.com/sharepoint/v3/contenttype/forms"/>
  </ds:schemaRefs>
</ds:datastoreItem>
</file>

<file path=customXml/itemProps4.xml><?xml version="1.0" encoding="utf-8"?>
<ds:datastoreItem xmlns:ds="http://schemas.openxmlformats.org/officeDocument/2006/customXml" ds:itemID="{C7A5E865-71A2-40B9-8F90-118AA9E19D9B}"/>
</file>

<file path=docProps/app.xml><?xml version="1.0" encoding="utf-8"?>
<Properties xmlns="http://schemas.openxmlformats.org/officeDocument/2006/extended-properties" xmlns:vt="http://schemas.openxmlformats.org/officeDocument/2006/docPropsVTypes">
  <Template>Normal</Template>
  <TotalTime>6557</TotalTime>
  <Pages>66</Pages>
  <Words>21247</Words>
  <Characters>112612</Characters>
  <Application>Microsoft Office Word</Application>
  <DocSecurity>0</DocSecurity>
  <Lines>938</Lines>
  <Paragraphs>267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Bjurulf</dc:creator>
  <cp:keywords/>
  <dc:description/>
  <cp:lastModifiedBy>Reidar Haugan</cp:lastModifiedBy>
  <cp:revision>693</cp:revision>
  <dcterms:created xsi:type="dcterms:W3CDTF">2023-11-28T09:35:00Z</dcterms:created>
  <dcterms:modified xsi:type="dcterms:W3CDTF">2024-01-10T07:28:00Z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0x01010088D0100780784A42A9732F6BC98A0938</vt:lpwstr>
  </property>
  <property fmtid="{D5CDD505-2E9C-101B-9397-08002B2CF9AE}" pid="3" name="MediaServiceImageTags">
    <vt:lpwstr/>
  </property>
</Properties>
</file>